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187136" w:rsidRPr="00A20BA6" w:rsidRDefault="00187136" w:rsidP="00187136">
      <w:pPr>
        <w:jc w:val="center"/>
        <w:rPr>
          <w:b/>
          <w:sz w:val="28"/>
          <w:szCs w:val="28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7A3798" w:rsidP="007A37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13 </w:t>
      </w:r>
      <w:r w:rsidR="00187136">
        <w:rPr>
          <w:sz w:val="26"/>
          <w:szCs w:val="26"/>
        </w:rPr>
        <w:t xml:space="preserve">февраля 2023 г.      </w:t>
      </w:r>
      <w:r w:rsidR="00187136" w:rsidRPr="00A20BA6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</w:t>
      </w:r>
      <w:r w:rsidR="00187136" w:rsidRPr="00A20BA6">
        <w:rPr>
          <w:sz w:val="26"/>
          <w:szCs w:val="26"/>
        </w:rPr>
        <w:t>№</w:t>
      </w:r>
      <w:r w:rsidR="00187136">
        <w:rPr>
          <w:sz w:val="26"/>
          <w:szCs w:val="26"/>
        </w:rPr>
        <w:t xml:space="preserve">  </w:t>
      </w:r>
      <w:r>
        <w:rPr>
          <w:sz w:val="26"/>
          <w:szCs w:val="26"/>
        </w:rPr>
        <w:t>36</w:t>
      </w:r>
      <w:r w:rsidR="00187136">
        <w:rPr>
          <w:sz w:val="26"/>
          <w:szCs w:val="26"/>
        </w:rPr>
        <w:t xml:space="preserve">   </w:t>
      </w: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</w:t>
      </w:r>
      <w:r w:rsidRPr="00A20BA6">
        <w:rPr>
          <w:sz w:val="26"/>
          <w:szCs w:val="26"/>
        </w:rPr>
        <w:t>во</w:t>
      </w:r>
      <w:proofErr w:type="spellEnd"/>
    </w:p>
    <w:p w:rsidR="0018713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приложение к постановлению</w:t>
      </w: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 Администрации Орджоникидзевского района </w:t>
      </w:r>
      <w:r w:rsidRPr="00A20B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>«Об утверждении муниципальной программы</w:t>
      </w: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>
        <w:rPr>
          <w:b/>
          <w:sz w:val="26"/>
          <w:szCs w:val="26"/>
        </w:rPr>
        <w:t>»</w:t>
      </w: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</w:p>
    <w:p w:rsidR="00187136" w:rsidRPr="00A20BA6" w:rsidRDefault="00187136" w:rsidP="00187136">
      <w:pPr>
        <w:tabs>
          <w:tab w:val="left" w:pos="709"/>
        </w:tabs>
        <w:ind w:left="-142"/>
        <w:jc w:val="both"/>
        <w:rPr>
          <w:rFonts w:eastAsia="Calibri"/>
          <w:b/>
          <w:bCs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290CA1">
        <w:rPr>
          <w:sz w:val="26"/>
          <w:szCs w:val="26"/>
        </w:rPr>
        <w:t xml:space="preserve">В соответствии с п. 2 ст. 179 Бюджетного кодекса Российской Федерации, решением Совета депутатов Орджоникидзевского района от </w:t>
      </w:r>
      <w:r>
        <w:rPr>
          <w:sz w:val="26"/>
          <w:szCs w:val="26"/>
        </w:rPr>
        <w:t xml:space="preserve">27.12.2022 </w:t>
      </w:r>
      <w:r w:rsidRPr="00290CA1">
        <w:rPr>
          <w:sz w:val="26"/>
          <w:szCs w:val="26"/>
        </w:rPr>
        <w:t xml:space="preserve"> № </w:t>
      </w:r>
      <w:r>
        <w:rPr>
          <w:sz w:val="26"/>
          <w:szCs w:val="26"/>
        </w:rPr>
        <w:t>35-9</w:t>
      </w:r>
      <w:r w:rsidRPr="00290CA1">
        <w:rPr>
          <w:sz w:val="26"/>
          <w:szCs w:val="26"/>
        </w:rPr>
        <w:t xml:space="preserve"> «О районном бюджете муниципального образования Орджоникидзевский район Республики Хакасия на 202</w:t>
      </w:r>
      <w:r>
        <w:rPr>
          <w:sz w:val="26"/>
          <w:szCs w:val="26"/>
        </w:rPr>
        <w:t>3</w:t>
      </w:r>
      <w:r w:rsidRPr="00290CA1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290CA1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90CA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 П</w:t>
      </w:r>
      <w:r w:rsidRPr="00C731C6">
        <w:rPr>
          <w:sz w:val="26"/>
          <w:szCs w:val="26"/>
        </w:rPr>
        <w:t xml:space="preserve">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</w:t>
      </w:r>
      <w:r w:rsidRPr="00A20BA6">
        <w:rPr>
          <w:rFonts w:eastAsia="Calibri"/>
          <w:sz w:val="26"/>
          <w:szCs w:val="26"/>
        </w:rPr>
        <w:t xml:space="preserve"> руководствуясь ст. 70 Устава муниципального образования Орджоникидзевский район,  Администрация Орджоникидзевского района   </w:t>
      </w:r>
      <w:r w:rsidR="00F12004">
        <w:rPr>
          <w:rFonts w:eastAsia="Calibri"/>
          <w:sz w:val="26"/>
          <w:szCs w:val="26"/>
        </w:rPr>
        <w:t xml:space="preserve">  </w:t>
      </w:r>
      <w:r w:rsidRPr="00A20BA6">
        <w:rPr>
          <w:rFonts w:eastAsia="Calibri"/>
          <w:b/>
          <w:bCs/>
          <w:sz w:val="26"/>
          <w:szCs w:val="26"/>
        </w:rPr>
        <w:t>п о с т а н о в л я е т:</w:t>
      </w:r>
    </w:p>
    <w:p w:rsidR="00187136" w:rsidRPr="00187136" w:rsidRDefault="00187136" w:rsidP="00187136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187136">
        <w:rPr>
          <w:sz w:val="26"/>
          <w:szCs w:val="26"/>
        </w:rPr>
        <w:t xml:space="preserve">Внести в приложение к постановлению Администрации Орджоникидзевского района «Об утверждении муниципальной программы «Молодежь Орджоникидзевского района» </w:t>
      </w:r>
      <w:r w:rsidRPr="00187136">
        <w:rPr>
          <w:rFonts w:eastAsia="Calibri"/>
          <w:sz w:val="26"/>
          <w:szCs w:val="26"/>
        </w:rPr>
        <w:t xml:space="preserve">(в редакции постановлений Администрации Орджоникидзевского </w:t>
      </w:r>
      <w:r w:rsidR="007A3798">
        <w:rPr>
          <w:rFonts w:eastAsia="Calibri"/>
          <w:sz w:val="26"/>
          <w:szCs w:val="26"/>
        </w:rPr>
        <w:t xml:space="preserve">района от 15.10.2021 № 398, от </w:t>
      </w:r>
      <w:r w:rsidRPr="00187136">
        <w:rPr>
          <w:rFonts w:eastAsia="Calibri"/>
          <w:sz w:val="26"/>
          <w:szCs w:val="26"/>
        </w:rPr>
        <w:t>29.03.2022 № 155, от 30.09.2022 № 468</w:t>
      </w:r>
      <w:proofErr w:type="gramStart"/>
      <w:r w:rsidRPr="00187136">
        <w:rPr>
          <w:rFonts w:eastAsia="Calibri"/>
          <w:sz w:val="26"/>
          <w:szCs w:val="26"/>
        </w:rPr>
        <w:t xml:space="preserve">), </w:t>
      </w:r>
      <w:r w:rsidRPr="00187136">
        <w:rPr>
          <w:sz w:val="26"/>
          <w:szCs w:val="26"/>
        </w:rPr>
        <w:t xml:space="preserve"> изложив</w:t>
      </w:r>
      <w:proofErr w:type="gramEnd"/>
      <w:r w:rsidRPr="00187136">
        <w:rPr>
          <w:sz w:val="26"/>
          <w:szCs w:val="26"/>
        </w:rPr>
        <w:t xml:space="preserve"> его в новой редакции (</w:t>
      </w:r>
      <w:r w:rsidR="00F0257A">
        <w:rPr>
          <w:sz w:val="26"/>
          <w:szCs w:val="26"/>
        </w:rPr>
        <w:t>п</w:t>
      </w:r>
      <w:r w:rsidRPr="00187136">
        <w:rPr>
          <w:sz w:val="26"/>
          <w:szCs w:val="26"/>
        </w:rPr>
        <w:t>риложение)</w:t>
      </w:r>
      <w:r>
        <w:rPr>
          <w:sz w:val="26"/>
          <w:szCs w:val="26"/>
        </w:rPr>
        <w:t>.</w:t>
      </w:r>
    </w:p>
    <w:p w:rsidR="00187136" w:rsidRPr="00187136" w:rsidRDefault="00187136" w:rsidP="00187136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187136">
        <w:rPr>
          <w:sz w:val="26"/>
          <w:szCs w:val="26"/>
        </w:rPr>
        <w:t xml:space="preserve"> </w:t>
      </w:r>
      <w:r w:rsidRPr="0008462F">
        <w:rPr>
          <w:sz w:val="26"/>
          <w:szCs w:val="26"/>
        </w:rPr>
        <w:t xml:space="preserve">Постановление вступает в силу после официального обнародования на </w:t>
      </w:r>
      <w:r>
        <w:rPr>
          <w:sz w:val="26"/>
          <w:szCs w:val="26"/>
        </w:rPr>
        <w:t>информационном стенде</w:t>
      </w:r>
      <w:r w:rsidRPr="0008462F">
        <w:rPr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</w:p>
    <w:p w:rsidR="00187136" w:rsidRDefault="00187136" w:rsidP="00187136">
      <w:pPr>
        <w:rPr>
          <w:sz w:val="26"/>
          <w:szCs w:val="26"/>
        </w:rPr>
      </w:pPr>
    </w:p>
    <w:p w:rsidR="00187136" w:rsidRDefault="00187136" w:rsidP="00187136">
      <w:pPr>
        <w:rPr>
          <w:sz w:val="26"/>
          <w:szCs w:val="26"/>
        </w:rPr>
      </w:pPr>
    </w:p>
    <w:p w:rsidR="00187136" w:rsidRDefault="00187136" w:rsidP="00187136">
      <w:pPr>
        <w:rPr>
          <w:sz w:val="26"/>
          <w:szCs w:val="26"/>
        </w:rPr>
      </w:pPr>
    </w:p>
    <w:p w:rsidR="00187136" w:rsidRPr="00C731C6" w:rsidRDefault="00187136" w:rsidP="00187136">
      <w:pPr>
        <w:rPr>
          <w:sz w:val="26"/>
          <w:szCs w:val="26"/>
        </w:rPr>
      </w:pPr>
      <w:r w:rsidRPr="00C731C6">
        <w:rPr>
          <w:sz w:val="26"/>
          <w:szCs w:val="26"/>
        </w:rPr>
        <w:t xml:space="preserve">Глава Орджоникидзевского района                                                      А.И. </w:t>
      </w:r>
      <w:proofErr w:type="spellStart"/>
      <w:r w:rsidRPr="00C731C6">
        <w:rPr>
          <w:sz w:val="26"/>
          <w:szCs w:val="26"/>
        </w:rPr>
        <w:t>Тайченачев</w:t>
      </w:r>
      <w:proofErr w:type="spellEnd"/>
    </w:p>
    <w:p w:rsidR="00187136" w:rsidRDefault="00187136" w:rsidP="00187136">
      <w:pPr>
        <w:rPr>
          <w:sz w:val="26"/>
          <w:szCs w:val="26"/>
        </w:rPr>
      </w:pPr>
    </w:p>
    <w:p w:rsidR="00187136" w:rsidRDefault="0018713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277"/>
        <w:tblW w:w="0" w:type="auto"/>
        <w:tblLook w:val="0000" w:firstRow="0" w:lastRow="0" w:firstColumn="0" w:lastColumn="0" w:noHBand="0" w:noVBand="0"/>
      </w:tblPr>
      <w:tblGrid>
        <w:gridCol w:w="4608"/>
      </w:tblGrid>
      <w:tr w:rsidR="00187136" w:rsidTr="00187136">
        <w:trPr>
          <w:trHeight w:val="1410"/>
        </w:trPr>
        <w:tc>
          <w:tcPr>
            <w:tcW w:w="4608" w:type="dxa"/>
          </w:tcPr>
          <w:p w:rsidR="007A3798" w:rsidRDefault="00187136" w:rsidP="00187136">
            <w:pPr>
              <w:jc w:val="both"/>
            </w:pPr>
            <w:r w:rsidRPr="00187136">
              <w:lastRenderedPageBreak/>
              <w:t xml:space="preserve">Приложение </w:t>
            </w:r>
          </w:p>
          <w:p w:rsidR="007A3798" w:rsidRDefault="00187136" w:rsidP="00187136">
            <w:pPr>
              <w:jc w:val="both"/>
            </w:pPr>
            <w:r w:rsidRPr="00187136">
              <w:t>к постановлению</w:t>
            </w:r>
            <w:r>
              <w:t xml:space="preserve"> </w:t>
            </w:r>
            <w:r w:rsidR="007A3798">
              <w:t>Администрации</w:t>
            </w:r>
            <w:r w:rsidRPr="00187136">
              <w:t xml:space="preserve"> </w:t>
            </w:r>
          </w:p>
          <w:p w:rsidR="00187136" w:rsidRDefault="00187136" w:rsidP="00187136">
            <w:pPr>
              <w:jc w:val="both"/>
            </w:pPr>
            <w:r w:rsidRPr="00187136">
              <w:t>Орджоникидзевского района</w:t>
            </w:r>
          </w:p>
          <w:p w:rsidR="00187136" w:rsidRPr="00187136" w:rsidRDefault="00187136" w:rsidP="00187136">
            <w:pPr>
              <w:jc w:val="both"/>
            </w:pPr>
            <w:r w:rsidRPr="00187136">
              <w:t xml:space="preserve"> </w:t>
            </w:r>
            <w:r w:rsidR="007A3798">
              <w:t>о</w:t>
            </w:r>
            <w:r w:rsidRPr="00187136">
              <w:t>т</w:t>
            </w:r>
            <w:r w:rsidR="007A3798">
              <w:t xml:space="preserve"> 13</w:t>
            </w:r>
            <w:r w:rsidRPr="00187136">
              <w:t xml:space="preserve"> февраля 2023 г.  №</w:t>
            </w:r>
            <w:r w:rsidR="007A3798">
              <w:t xml:space="preserve"> 36</w:t>
            </w:r>
            <w:r w:rsidRPr="00187136">
              <w:t xml:space="preserve"> </w:t>
            </w:r>
          </w:p>
          <w:p w:rsidR="00187136" w:rsidRDefault="00187136" w:rsidP="00187136">
            <w:pPr>
              <w:jc w:val="both"/>
              <w:rPr>
                <w:sz w:val="26"/>
                <w:szCs w:val="26"/>
              </w:rPr>
            </w:pPr>
          </w:p>
        </w:tc>
      </w:tr>
    </w:tbl>
    <w:p w:rsidR="00FE05B4" w:rsidRPr="00187136" w:rsidRDefault="00187136" w:rsidP="00187136">
      <w:pPr>
        <w:ind w:left="4248" w:firstLine="708"/>
        <w:jc w:val="both"/>
      </w:pPr>
      <w:r>
        <w:rPr>
          <w:sz w:val="26"/>
          <w:szCs w:val="26"/>
        </w:rPr>
        <w:t xml:space="preserve">               </w:t>
      </w:r>
    </w:p>
    <w:p w:rsidR="00FE05B4" w:rsidRPr="00187136" w:rsidRDefault="00FE05B4" w:rsidP="00FE05B4">
      <w:pPr>
        <w:jc w:val="both"/>
        <w:rPr>
          <w:sz w:val="26"/>
          <w:szCs w:val="26"/>
        </w:rPr>
      </w:pPr>
    </w:p>
    <w:p w:rsidR="00FE05B4" w:rsidRPr="003B3796" w:rsidRDefault="00FE05B4" w:rsidP="00FE05B4">
      <w:pPr>
        <w:jc w:val="both"/>
        <w:rPr>
          <w:sz w:val="26"/>
          <w:szCs w:val="26"/>
        </w:rPr>
      </w:pPr>
    </w:p>
    <w:p w:rsidR="00FE05B4" w:rsidRPr="003B3796" w:rsidRDefault="00FE05B4" w:rsidP="00FE05B4">
      <w:pPr>
        <w:jc w:val="both"/>
        <w:rPr>
          <w:sz w:val="26"/>
          <w:szCs w:val="26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Pr="00713C73" w:rsidRDefault="00FE05B4" w:rsidP="005C45CA">
      <w:pPr>
        <w:jc w:val="center"/>
        <w:rPr>
          <w:b/>
          <w:sz w:val="28"/>
          <w:szCs w:val="28"/>
        </w:rPr>
      </w:pPr>
      <w:r w:rsidRPr="00713C73">
        <w:rPr>
          <w:b/>
          <w:sz w:val="28"/>
          <w:szCs w:val="28"/>
        </w:rPr>
        <w:t>МУНИЦИПАЛЬНАЯ ПРОГРАММА</w:t>
      </w:r>
    </w:p>
    <w:p w:rsidR="00FE05B4" w:rsidRPr="00713C73" w:rsidRDefault="00FE05B4" w:rsidP="00713C73">
      <w:pPr>
        <w:jc w:val="center"/>
        <w:rPr>
          <w:b/>
          <w:sz w:val="28"/>
          <w:szCs w:val="28"/>
        </w:rPr>
      </w:pPr>
      <w:r w:rsidRPr="00713C73">
        <w:rPr>
          <w:b/>
          <w:sz w:val="28"/>
          <w:szCs w:val="28"/>
        </w:rPr>
        <w:t>«</w:t>
      </w:r>
      <w:r w:rsidR="00713C73" w:rsidRPr="00713C73">
        <w:rPr>
          <w:b/>
          <w:sz w:val="28"/>
          <w:szCs w:val="28"/>
        </w:rPr>
        <w:t>Молодежь Орджоникидзевского района</w:t>
      </w:r>
      <w:r w:rsidRPr="00713C73">
        <w:rPr>
          <w:b/>
          <w:sz w:val="28"/>
          <w:szCs w:val="28"/>
        </w:rPr>
        <w:t>»</w:t>
      </w: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rPr>
          <w:rFonts w:asciiTheme="minorHAnsi" w:hAnsiTheme="minorHAnsi" w:cstheme="minorBidi"/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sz w:val="22"/>
          <w:szCs w:val="22"/>
        </w:rPr>
      </w:pPr>
    </w:p>
    <w:p w:rsidR="00FE05B4" w:rsidRDefault="00FE05B4" w:rsidP="0057752B">
      <w:pPr>
        <w:jc w:val="center"/>
        <w:rPr>
          <w:b/>
          <w:sz w:val="26"/>
          <w:szCs w:val="26"/>
        </w:rPr>
      </w:pPr>
    </w:p>
    <w:p w:rsidR="00713C73" w:rsidRDefault="00713C73" w:rsidP="0057752B">
      <w:pPr>
        <w:jc w:val="center"/>
        <w:rPr>
          <w:b/>
          <w:sz w:val="26"/>
          <w:szCs w:val="26"/>
        </w:rPr>
      </w:pPr>
    </w:p>
    <w:p w:rsidR="00F56027" w:rsidRDefault="00F56027" w:rsidP="0057752B">
      <w:pPr>
        <w:jc w:val="center"/>
        <w:rPr>
          <w:b/>
          <w:sz w:val="26"/>
          <w:szCs w:val="26"/>
        </w:rPr>
      </w:pPr>
    </w:p>
    <w:p w:rsidR="00DF112A" w:rsidRPr="002106B7" w:rsidRDefault="00F57266" w:rsidP="0057752B">
      <w:pPr>
        <w:jc w:val="center"/>
        <w:rPr>
          <w:b/>
          <w:sz w:val="26"/>
          <w:szCs w:val="26"/>
        </w:rPr>
      </w:pPr>
      <w:r w:rsidRPr="002106B7">
        <w:rPr>
          <w:b/>
          <w:sz w:val="26"/>
          <w:szCs w:val="26"/>
        </w:rPr>
        <w:lastRenderedPageBreak/>
        <w:t>Содержание</w:t>
      </w:r>
    </w:p>
    <w:p w:rsidR="00F57266" w:rsidRPr="003B71B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6C5824" w:rsidRPr="003B71B7" w:rsidTr="00187136">
        <w:trPr>
          <w:trHeight w:val="678"/>
        </w:trPr>
        <w:tc>
          <w:tcPr>
            <w:tcW w:w="568" w:type="dxa"/>
          </w:tcPr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1</w:t>
            </w:r>
          </w:p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3B71B7" w:rsidRDefault="006C5824" w:rsidP="00750187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Паспорт муниципальной п</w:t>
            </w:r>
            <w:r w:rsidR="00A94918" w:rsidRPr="003B71B7">
              <w:rPr>
                <w:sz w:val="26"/>
                <w:szCs w:val="26"/>
              </w:rPr>
              <w:t>рограммы «</w:t>
            </w:r>
            <w:r w:rsidR="00713C73" w:rsidRPr="00713C73">
              <w:rPr>
                <w:sz w:val="26"/>
                <w:szCs w:val="26"/>
              </w:rPr>
              <w:t>Молодежь Орджоникидзевского района</w:t>
            </w:r>
            <w:r w:rsidR="00750187" w:rsidRPr="00713C7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C5824" w:rsidRPr="003B71B7" w:rsidRDefault="00DC4AB0" w:rsidP="00DC4AB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="00DB4607">
              <w:rPr>
                <w:sz w:val="26"/>
                <w:szCs w:val="26"/>
              </w:rPr>
              <w:t>4</w:t>
            </w:r>
          </w:p>
        </w:tc>
      </w:tr>
      <w:tr w:rsidR="00A94918" w:rsidRPr="003B71B7" w:rsidTr="00187136">
        <w:trPr>
          <w:trHeight w:val="897"/>
        </w:trPr>
        <w:tc>
          <w:tcPr>
            <w:tcW w:w="568" w:type="dxa"/>
          </w:tcPr>
          <w:p w:rsidR="00A94918" w:rsidRPr="003B71B7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2</w:t>
            </w:r>
          </w:p>
          <w:p w:rsidR="00A94918" w:rsidRPr="003B71B7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3B71B7" w:rsidRDefault="00A94918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ее развития</w:t>
            </w:r>
          </w:p>
        </w:tc>
        <w:tc>
          <w:tcPr>
            <w:tcW w:w="851" w:type="dxa"/>
          </w:tcPr>
          <w:p w:rsidR="00A94918" w:rsidRPr="003B71B7" w:rsidRDefault="00DC4AB0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15F6F" w:rsidRPr="003B71B7" w:rsidTr="00187136">
        <w:trPr>
          <w:trHeight w:val="206"/>
        </w:trPr>
        <w:tc>
          <w:tcPr>
            <w:tcW w:w="568" w:type="dxa"/>
          </w:tcPr>
          <w:p w:rsidR="00215F6F" w:rsidRPr="003B71B7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851" w:type="dxa"/>
          </w:tcPr>
          <w:p w:rsidR="00215F6F" w:rsidRPr="003B71B7" w:rsidRDefault="00DB4607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DC4AB0">
              <w:rPr>
                <w:sz w:val="26"/>
                <w:szCs w:val="26"/>
              </w:rPr>
              <w:t>6</w:t>
            </w:r>
          </w:p>
        </w:tc>
      </w:tr>
      <w:tr w:rsidR="006C5824" w:rsidRPr="003B71B7" w:rsidTr="00187136">
        <w:trPr>
          <w:trHeight w:val="64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3B71B7" w:rsidRDefault="006C5824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Сроки реализации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 xml:space="preserve">рограммы </w:t>
            </w:r>
            <w:r w:rsidR="00E7400E" w:rsidRPr="003B71B7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3B71B7" w:rsidRDefault="00DC4AB0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5824" w:rsidRPr="003B71B7" w:rsidTr="00187136">
        <w:trPr>
          <w:trHeight w:val="305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Перечень </w:t>
            </w:r>
            <w:r w:rsidR="00215F6F" w:rsidRPr="003B71B7">
              <w:rPr>
                <w:sz w:val="26"/>
                <w:szCs w:val="26"/>
              </w:rPr>
              <w:t>основных</w:t>
            </w:r>
            <w:r w:rsidRPr="003B71B7">
              <w:rPr>
                <w:sz w:val="26"/>
                <w:szCs w:val="26"/>
              </w:rPr>
              <w:t xml:space="preserve"> мероприятий </w:t>
            </w:r>
            <w:r w:rsidR="00215F6F" w:rsidRPr="003B71B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</w:tcPr>
          <w:p w:rsidR="006C5824" w:rsidRPr="003B71B7" w:rsidRDefault="00DC4AB0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5824" w:rsidRPr="003B71B7" w:rsidTr="00187136">
        <w:trPr>
          <w:trHeight w:val="390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6C5824" w:rsidRPr="003B71B7" w:rsidRDefault="00DC4AB0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5824" w:rsidRPr="006C5824" w:rsidTr="00187136">
        <w:trPr>
          <w:trHeight w:val="628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Перечень целевых показателей</w:t>
            </w:r>
            <w:r w:rsidR="00DF58D2" w:rsidRPr="003B71B7">
              <w:rPr>
                <w:sz w:val="26"/>
                <w:szCs w:val="26"/>
              </w:rPr>
              <w:t xml:space="preserve"> муниципальной</w:t>
            </w:r>
            <w:r w:rsidR="00F9337E">
              <w:rPr>
                <w:sz w:val="26"/>
                <w:szCs w:val="26"/>
              </w:rPr>
              <w:t xml:space="preserve"> </w:t>
            </w:r>
            <w:r w:rsidR="00DF58D2" w:rsidRPr="003B71B7">
              <w:rPr>
                <w:sz w:val="26"/>
                <w:szCs w:val="26"/>
              </w:rPr>
              <w:t>п</w:t>
            </w:r>
            <w:r w:rsidRPr="003B71B7">
              <w:rPr>
                <w:sz w:val="26"/>
                <w:szCs w:val="26"/>
              </w:rPr>
              <w:t xml:space="preserve">рограммы в разрезе поставленных </w:t>
            </w:r>
            <w:r w:rsidR="00215F6F" w:rsidRPr="003B71B7">
              <w:rPr>
                <w:sz w:val="26"/>
                <w:szCs w:val="26"/>
              </w:rPr>
              <w:t>задач</w:t>
            </w:r>
          </w:p>
        </w:tc>
        <w:tc>
          <w:tcPr>
            <w:tcW w:w="851" w:type="dxa"/>
          </w:tcPr>
          <w:p w:rsidR="006C5824" w:rsidRPr="006C5824" w:rsidRDefault="00827E68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61FC" w:rsidRPr="006C5824" w:rsidTr="00187136">
        <w:trPr>
          <w:trHeight w:val="415"/>
        </w:trPr>
        <w:tc>
          <w:tcPr>
            <w:tcW w:w="568" w:type="dxa"/>
          </w:tcPr>
          <w:p w:rsidR="00B161FC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B161FC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реализации муниципальной программы</w:t>
            </w:r>
          </w:p>
        </w:tc>
        <w:tc>
          <w:tcPr>
            <w:tcW w:w="851" w:type="dxa"/>
          </w:tcPr>
          <w:p w:rsidR="00B161FC" w:rsidRDefault="00C32E5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161FC" w:rsidRPr="006C5824" w:rsidTr="00187136">
        <w:trPr>
          <w:trHeight w:val="372"/>
        </w:trPr>
        <w:tc>
          <w:tcPr>
            <w:tcW w:w="568" w:type="dxa"/>
          </w:tcPr>
          <w:p w:rsidR="00B161FC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21" w:type="dxa"/>
          </w:tcPr>
          <w:p w:rsidR="00B161FC" w:rsidRPr="00797A66" w:rsidRDefault="00B161FC" w:rsidP="0079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и контроль за реализацией программы</w:t>
            </w:r>
          </w:p>
        </w:tc>
        <w:tc>
          <w:tcPr>
            <w:tcW w:w="851" w:type="dxa"/>
          </w:tcPr>
          <w:p w:rsidR="00B161FC" w:rsidRDefault="00C32E5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2106B7" w:rsidRDefault="002106B7" w:rsidP="005552E1">
      <w:pPr>
        <w:rPr>
          <w:sz w:val="32"/>
          <w:szCs w:val="32"/>
        </w:rPr>
      </w:pPr>
    </w:p>
    <w:p w:rsidR="00713C73" w:rsidRDefault="00713C73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4E371E" w:rsidRDefault="004E371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0C15" w:rsidRPr="009A6A6C" w:rsidRDefault="008B71C9" w:rsidP="005552E1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lastRenderedPageBreak/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5C45CA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  <w:r w:rsidR="00F0257A">
        <w:rPr>
          <w:b/>
          <w:sz w:val="26"/>
          <w:szCs w:val="26"/>
        </w:rPr>
        <w:t xml:space="preserve"> </w:t>
      </w:r>
      <w:r w:rsidR="005C45CA">
        <w:rPr>
          <w:b/>
          <w:sz w:val="26"/>
          <w:szCs w:val="26"/>
        </w:rPr>
        <w:t>Орджоникидзевского района</w:t>
      </w:r>
    </w:p>
    <w:p w:rsidR="00934629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3C73" w:rsidRPr="008D76AC">
        <w:rPr>
          <w:b/>
          <w:sz w:val="26"/>
          <w:szCs w:val="26"/>
        </w:rPr>
        <w:t>Молодежь Орджоникидзевского района</w:t>
      </w:r>
      <w:r w:rsidR="009A6A6C">
        <w:rPr>
          <w:b/>
          <w:sz w:val="26"/>
          <w:szCs w:val="26"/>
        </w:rPr>
        <w:t>»</w:t>
      </w:r>
    </w:p>
    <w:p w:rsidR="00F263E9" w:rsidRDefault="00952153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</w:t>
      </w:r>
      <w:r w:rsidR="00F0257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программа)</w:t>
      </w:r>
    </w:p>
    <w:p w:rsidR="00952153" w:rsidRPr="00AA7950" w:rsidRDefault="00952153" w:rsidP="00934629">
      <w:pPr>
        <w:jc w:val="center"/>
        <w:rPr>
          <w:b/>
          <w:sz w:val="26"/>
          <w:szCs w:val="2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5640"/>
      </w:tblGrid>
      <w:tr w:rsidR="00952153" w:rsidTr="00FF5B47">
        <w:trPr>
          <w:trHeight w:val="893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Ответственный исполнитель</w:t>
            </w:r>
          </w:p>
          <w:p w:rsidR="00952153" w:rsidRPr="00F0257A" w:rsidRDefault="00F0257A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п</w:t>
            </w:r>
            <w:r w:rsidR="00952153" w:rsidRPr="00F0257A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Управление культуры, молодежи и спорта</w:t>
            </w:r>
          </w:p>
          <w:p w:rsidR="00952153" w:rsidRPr="00F0257A" w:rsidRDefault="00952153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Администрации Орджоникидзевского </w:t>
            </w:r>
            <w:proofErr w:type="gramStart"/>
            <w:r w:rsidRPr="00F0257A">
              <w:rPr>
                <w:sz w:val="26"/>
                <w:szCs w:val="26"/>
              </w:rPr>
              <w:t>района  (</w:t>
            </w:r>
            <w:proofErr w:type="gramEnd"/>
            <w:r w:rsidRPr="00F0257A">
              <w:rPr>
                <w:sz w:val="26"/>
                <w:szCs w:val="26"/>
              </w:rPr>
              <w:t xml:space="preserve">далее – УКМС) </w:t>
            </w:r>
          </w:p>
        </w:tc>
      </w:tr>
      <w:tr w:rsidR="00952153" w:rsidTr="00FF5B47">
        <w:trPr>
          <w:trHeight w:val="217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Соисполнители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нет</w:t>
            </w:r>
          </w:p>
        </w:tc>
      </w:tr>
      <w:tr w:rsidR="00952153" w:rsidTr="00FF5B47">
        <w:trPr>
          <w:trHeight w:val="217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Исполнители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УКМС</w:t>
            </w:r>
          </w:p>
        </w:tc>
      </w:tr>
      <w:tr w:rsidR="00952153" w:rsidTr="00FF5B47">
        <w:trPr>
          <w:trHeight w:val="350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Цель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  <w:p w:rsidR="00952153" w:rsidRPr="00F0257A" w:rsidRDefault="00952153" w:rsidP="00FF5B47">
            <w:pPr>
              <w:tabs>
                <w:tab w:val="right" w:pos="3489"/>
              </w:tabs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F0257A" w:rsidRDefault="00144C10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  <w:shd w:val="clear" w:color="auto" w:fill="FFFFFF"/>
              </w:rPr>
              <w:t>Организация проведения мероприятий в рамках реализации молодежной политики.</w:t>
            </w:r>
          </w:p>
        </w:tc>
      </w:tr>
      <w:tr w:rsidR="00952153" w:rsidTr="00FF5B47">
        <w:trPr>
          <w:trHeight w:val="1485"/>
        </w:trPr>
        <w:tc>
          <w:tcPr>
            <w:tcW w:w="3705" w:type="dxa"/>
          </w:tcPr>
          <w:p w:rsidR="00952153" w:rsidRPr="00F0257A" w:rsidRDefault="00952153" w:rsidP="00FF5B47">
            <w:pPr>
              <w:tabs>
                <w:tab w:val="left" w:pos="3960"/>
              </w:tabs>
              <w:ind w:left="141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Задачи </w:t>
            </w:r>
            <w:r w:rsid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  <w:p w:rsidR="00952153" w:rsidRPr="00F0257A" w:rsidRDefault="00952153" w:rsidP="00FF5B47">
            <w:pPr>
              <w:tabs>
                <w:tab w:val="left" w:pos="3960"/>
              </w:tabs>
              <w:ind w:left="141"/>
              <w:rPr>
                <w:sz w:val="26"/>
                <w:szCs w:val="26"/>
              </w:rPr>
            </w:pPr>
          </w:p>
          <w:p w:rsidR="00952153" w:rsidRPr="00F0257A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F0257A" w:rsidRDefault="00FB196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1</w:t>
            </w:r>
            <w:r w:rsidR="00FE2BFA" w:rsidRPr="00F0257A">
              <w:rPr>
                <w:sz w:val="26"/>
                <w:szCs w:val="26"/>
              </w:rPr>
              <w:t>.</w:t>
            </w:r>
            <w:r w:rsidR="00952153" w:rsidRPr="00F0257A">
              <w:rPr>
                <w:sz w:val="26"/>
                <w:szCs w:val="26"/>
              </w:rPr>
              <w:t>Формирование у молодежи активной жизненной позиции, готовности к участию в общественно-политической жизни Орджоникидзевского района;</w:t>
            </w:r>
          </w:p>
          <w:p w:rsidR="00952153" w:rsidRPr="00F0257A" w:rsidRDefault="00FE2BFA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2.</w:t>
            </w:r>
            <w:r w:rsidR="00B163DA" w:rsidRPr="00F0257A">
              <w:rPr>
                <w:sz w:val="26"/>
                <w:szCs w:val="26"/>
              </w:rPr>
              <w:t>Стимулирование занятости активной молодежи в общественной жизни Орджоникидзевского района</w:t>
            </w:r>
            <w:r w:rsidR="00EE161D" w:rsidRPr="00F0257A">
              <w:rPr>
                <w:sz w:val="26"/>
                <w:szCs w:val="26"/>
              </w:rPr>
              <w:t>;</w:t>
            </w:r>
            <w:r w:rsidR="00B163DA" w:rsidRPr="00F0257A">
              <w:rPr>
                <w:sz w:val="26"/>
                <w:szCs w:val="26"/>
              </w:rPr>
              <w:t xml:space="preserve"> </w:t>
            </w:r>
          </w:p>
          <w:p w:rsidR="00952153" w:rsidRPr="00F0257A" w:rsidRDefault="003A6BC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3</w:t>
            </w:r>
            <w:r w:rsidR="000539F8" w:rsidRPr="00F0257A">
              <w:rPr>
                <w:sz w:val="26"/>
                <w:szCs w:val="26"/>
              </w:rPr>
              <w:t>.</w:t>
            </w:r>
            <w:r w:rsidR="00E95726" w:rsidRPr="00F0257A">
              <w:rPr>
                <w:sz w:val="26"/>
                <w:szCs w:val="26"/>
              </w:rPr>
              <w:t xml:space="preserve"> </w:t>
            </w:r>
            <w:r w:rsidR="00C7209C" w:rsidRPr="00F0257A">
              <w:rPr>
                <w:sz w:val="26"/>
                <w:szCs w:val="26"/>
              </w:rPr>
              <w:t>Создание и поддержка деятельности детских и молодежных объединений;</w:t>
            </w:r>
          </w:p>
          <w:p w:rsidR="00952153" w:rsidRPr="00F0257A" w:rsidRDefault="003A6BC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4</w:t>
            </w:r>
            <w:r w:rsidR="00753638" w:rsidRPr="00F0257A">
              <w:rPr>
                <w:sz w:val="26"/>
                <w:szCs w:val="26"/>
              </w:rPr>
              <w:t>.</w:t>
            </w:r>
            <w:r w:rsidR="00FE2BFA" w:rsidRPr="00F0257A">
              <w:rPr>
                <w:sz w:val="26"/>
                <w:szCs w:val="26"/>
              </w:rPr>
              <w:t>Решение проблем социализа</w:t>
            </w:r>
            <w:r w:rsidR="00366465" w:rsidRPr="00F0257A">
              <w:rPr>
                <w:sz w:val="26"/>
                <w:szCs w:val="26"/>
              </w:rPr>
              <w:t>ции молодежи в культурной среде;</w:t>
            </w:r>
          </w:p>
          <w:p w:rsidR="00FD16E3" w:rsidRPr="00F0257A" w:rsidRDefault="000539F8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5.Сотрудничество с молодежными организациями и учреждениями</w:t>
            </w:r>
            <w:r w:rsidR="00EE161D" w:rsidRPr="00F0257A">
              <w:rPr>
                <w:sz w:val="26"/>
                <w:szCs w:val="26"/>
              </w:rPr>
              <w:t>;</w:t>
            </w:r>
          </w:p>
          <w:p w:rsidR="00757211" w:rsidRPr="00F0257A" w:rsidRDefault="00757211" w:rsidP="00C7209C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6</w:t>
            </w:r>
            <w:r w:rsidR="00C7209C" w:rsidRPr="00F0257A">
              <w:rPr>
                <w:sz w:val="26"/>
                <w:szCs w:val="26"/>
              </w:rPr>
              <w:t>.Повышение уровня удовлетворенности граждан Орджоникидзевского района (в том числе молодежи) качеством предоставления муниципальных услуг.</w:t>
            </w:r>
          </w:p>
        </w:tc>
      </w:tr>
      <w:tr w:rsidR="00952153" w:rsidTr="00FF5B47">
        <w:trPr>
          <w:trHeight w:val="279"/>
        </w:trPr>
        <w:tc>
          <w:tcPr>
            <w:tcW w:w="3705" w:type="dxa"/>
          </w:tcPr>
          <w:p w:rsidR="00952153" w:rsidRDefault="00952153" w:rsidP="00FF5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40" w:type="dxa"/>
          </w:tcPr>
          <w:p w:rsidR="00952153" w:rsidRDefault="00952153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52153" w:rsidTr="00FF5B47">
        <w:trPr>
          <w:trHeight w:val="578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D36171" w:rsidRPr="00FB1963" w:rsidRDefault="00D36171" w:rsidP="00F0257A">
            <w:pPr>
              <w:tabs>
                <w:tab w:val="left" w:pos="3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871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1871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г. этапы не </w:t>
            </w:r>
            <w:r w:rsidR="007C59CA">
              <w:rPr>
                <w:sz w:val="26"/>
                <w:szCs w:val="26"/>
              </w:rPr>
              <w:t>выделяются</w:t>
            </w:r>
          </w:p>
        </w:tc>
      </w:tr>
      <w:tr w:rsidR="00952153" w:rsidTr="00FF5B47">
        <w:trPr>
          <w:trHeight w:val="2966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Объёмы финансирования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бюджетных ассигнований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рограммы составляет: </w:t>
            </w:r>
            <w:r w:rsidR="00187136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 xml:space="preserve">,0 тыс. рублей, из них: районный бюджет муниципального образования Орджоникидзевский район </w:t>
            </w:r>
            <w:r w:rsidR="00187136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,0 тыс. рублей, в том числе по годам: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187136">
              <w:rPr>
                <w:sz w:val="26"/>
                <w:szCs w:val="26"/>
              </w:rPr>
              <w:t>45,0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187136">
              <w:rPr>
                <w:sz w:val="26"/>
                <w:szCs w:val="26"/>
              </w:rPr>
              <w:t>43,0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187136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</w:t>
            </w:r>
            <w:r w:rsidR="00187136">
              <w:rPr>
                <w:sz w:val="26"/>
                <w:szCs w:val="26"/>
              </w:rPr>
              <w:t>;</w:t>
            </w:r>
          </w:p>
          <w:p w:rsidR="00952153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0,0 тыс. рублей</w:t>
            </w:r>
            <w:r w:rsidR="00952153">
              <w:rPr>
                <w:sz w:val="26"/>
                <w:szCs w:val="26"/>
              </w:rPr>
              <w:t>.</w:t>
            </w:r>
          </w:p>
        </w:tc>
      </w:tr>
      <w:tr w:rsidR="00952153" w:rsidTr="00FF5B47">
        <w:trPr>
          <w:trHeight w:val="3217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047CB9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Увеличение доли молодежи, привлекаемой к участию в творческих мероприятиях:</w:t>
            </w:r>
          </w:p>
          <w:p w:rsidR="00952153" w:rsidRPr="00047CB9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43</w:t>
            </w:r>
            <w:r w:rsidR="00952153" w:rsidRPr="00047CB9">
              <w:rPr>
                <w:sz w:val="26"/>
                <w:szCs w:val="26"/>
              </w:rPr>
              <w:t>%;</w:t>
            </w:r>
          </w:p>
          <w:p w:rsidR="00952153" w:rsidRPr="00047CB9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2</w:t>
            </w:r>
            <w:r w:rsidR="00DA597A">
              <w:rPr>
                <w:sz w:val="26"/>
                <w:szCs w:val="26"/>
              </w:rPr>
              <w:t>023 год – 44</w:t>
            </w:r>
            <w:r w:rsidRPr="00047CB9">
              <w:rPr>
                <w:sz w:val="26"/>
                <w:szCs w:val="26"/>
              </w:rPr>
              <w:t>%;</w:t>
            </w:r>
          </w:p>
          <w:p w:rsidR="00952153" w:rsidRPr="00047CB9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45</w:t>
            </w:r>
            <w:r w:rsidR="00952153" w:rsidRPr="00047CB9">
              <w:rPr>
                <w:sz w:val="26"/>
                <w:szCs w:val="26"/>
              </w:rPr>
              <w:t>%;</w:t>
            </w:r>
          </w:p>
          <w:p w:rsidR="00952153" w:rsidRPr="00047CB9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46</w:t>
            </w:r>
            <w:r w:rsidR="00952153" w:rsidRPr="00047CB9">
              <w:rPr>
                <w:sz w:val="26"/>
                <w:szCs w:val="26"/>
              </w:rPr>
              <w:t>%;</w:t>
            </w:r>
          </w:p>
          <w:p w:rsidR="00187136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47</w:t>
            </w:r>
            <w:r w:rsidR="00952153" w:rsidRPr="00047CB9">
              <w:rPr>
                <w:sz w:val="26"/>
                <w:szCs w:val="26"/>
              </w:rPr>
              <w:t>%</w:t>
            </w:r>
            <w:r w:rsidR="00187136">
              <w:rPr>
                <w:sz w:val="26"/>
                <w:szCs w:val="26"/>
              </w:rPr>
              <w:t>;</w:t>
            </w:r>
          </w:p>
          <w:p w:rsidR="00952153" w:rsidRPr="00047CB9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47,5 %.</w:t>
            </w:r>
          </w:p>
          <w:p w:rsidR="00952153" w:rsidRDefault="007C59C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</w:t>
            </w:r>
            <w:r w:rsidR="00952153">
              <w:rPr>
                <w:sz w:val="26"/>
                <w:szCs w:val="26"/>
              </w:rPr>
              <w:t>молодежи, привлекаемой к уч</w:t>
            </w:r>
            <w:r w:rsidR="000655EB">
              <w:rPr>
                <w:sz w:val="26"/>
                <w:szCs w:val="26"/>
              </w:rPr>
              <w:t>астию в клубных формированиях</w:t>
            </w:r>
            <w:r w:rsidR="00952153">
              <w:rPr>
                <w:sz w:val="26"/>
                <w:szCs w:val="26"/>
              </w:rPr>
              <w:t>: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850 человек;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900 человек; 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950 человек;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1000 человек;</w:t>
            </w:r>
          </w:p>
          <w:p w:rsidR="00187136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1050 человек</w:t>
            </w:r>
            <w:r w:rsidR="00187136">
              <w:rPr>
                <w:sz w:val="26"/>
                <w:szCs w:val="26"/>
              </w:rPr>
              <w:t>;</w:t>
            </w:r>
          </w:p>
          <w:p w:rsidR="00952153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- -1050 человек</w:t>
            </w:r>
            <w:r w:rsidR="00952153">
              <w:rPr>
                <w:sz w:val="26"/>
                <w:szCs w:val="26"/>
              </w:rPr>
              <w:t>.</w:t>
            </w:r>
          </w:p>
          <w:p w:rsidR="000655EB" w:rsidRPr="00B230FF" w:rsidRDefault="000655EB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B230FF">
              <w:rPr>
                <w:sz w:val="26"/>
                <w:szCs w:val="26"/>
              </w:rPr>
              <w:t xml:space="preserve">Создание молодежных объединений на основе общих интересов с целью удовлетворения самореализации молодежи до 6 </w:t>
            </w:r>
            <w:r w:rsidR="00B230FF" w:rsidRPr="00B230FF">
              <w:rPr>
                <w:sz w:val="26"/>
                <w:szCs w:val="26"/>
              </w:rPr>
              <w:t>единиц</w:t>
            </w:r>
            <w:r w:rsidRPr="00B230FF">
              <w:rPr>
                <w:sz w:val="26"/>
                <w:szCs w:val="26"/>
              </w:rPr>
              <w:t>: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 единицы;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 единицы;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 единицы;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5 единиц;</w:t>
            </w:r>
          </w:p>
          <w:p w:rsidR="00187136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 единиц</w:t>
            </w:r>
            <w:r w:rsidR="00187136">
              <w:rPr>
                <w:sz w:val="26"/>
                <w:szCs w:val="26"/>
              </w:rPr>
              <w:t xml:space="preserve">; </w:t>
            </w:r>
          </w:p>
          <w:p w:rsidR="00693B4D" w:rsidRDefault="00187136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6 единиц</w:t>
            </w:r>
            <w:r w:rsidR="000655EB">
              <w:rPr>
                <w:sz w:val="26"/>
                <w:szCs w:val="26"/>
              </w:rPr>
              <w:t>.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proofErr w:type="gramStart"/>
            <w:r>
              <w:rPr>
                <w:sz w:val="26"/>
                <w:szCs w:val="26"/>
              </w:rPr>
              <w:t xml:space="preserve">количества  </w:t>
            </w:r>
            <w:r w:rsidRPr="004F4BC6">
              <w:rPr>
                <w:sz w:val="26"/>
                <w:szCs w:val="26"/>
              </w:rPr>
              <w:t>удовлетворенных</w:t>
            </w:r>
            <w:proofErr w:type="gramEnd"/>
            <w:r>
              <w:rPr>
                <w:sz w:val="26"/>
                <w:szCs w:val="26"/>
              </w:rPr>
              <w:t xml:space="preserve"> граждан Орджоникидзевского района (в том числе молодежи) качеством предоставления муниципальных услуг в сфере культуры: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77%;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78%;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79%;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80%;</w:t>
            </w:r>
          </w:p>
          <w:p w:rsidR="00187136" w:rsidRDefault="00B230FF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81%</w:t>
            </w:r>
            <w:r w:rsidR="00187136">
              <w:rPr>
                <w:sz w:val="26"/>
                <w:szCs w:val="26"/>
              </w:rPr>
              <w:t>;</w:t>
            </w:r>
          </w:p>
          <w:p w:rsidR="000655EB" w:rsidRPr="000655EB" w:rsidRDefault="00187136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81,5%</w:t>
            </w:r>
            <w:r w:rsidR="00B230FF">
              <w:rPr>
                <w:sz w:val="26"/>
                <w:szCs w:val="26"/>
              </w:rPr>
              <w:t>.</w:t>
            </w:r>
          </w:p>
        </w:tc>
      </w:tr>
      <w:tr w:rsidR="00952153" w:rsidRPr="004F4BC6" w:rsidTr="00187136">
        <w:trPr>
          <w:trHeight w:val="698"/>
        </w:trPr>
        <w:tc>
          <w:tcPr>
            <w:tcW w:w="3705" w:type="dxa"/>
          </w:tcPr>
          <w:p w:rsidR="00952153" w:rsidRPr="004F4BC6" w:rsidRDefault="00952153" w:rsidP="00FF5B47">
            <w:pPr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Ожидаемые результаты </w:t>
            </w:r>
            <w:r w:rsidR="00F0257A">
              <w:rPr>
                <w:sz w:val="26"/>
                <w:szCs w:val="26"/>
              </w:rPr>
              <w:t>п</w:t>
            </w:r>
            <w:r w:rsidRPr="004F4BC6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4F4BC6" w:rsidRDefault="00952153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>- Увеличение доли молодежи, привлекаемой к участию</w:t>
            </w:r>
            <w:r w:rsidR="007A70C6" w:rsidRPr="004F4BC6">
              <w:rPr>
                <w:sz w:val="26"/>
                <w:szCs w:val="26"/>
              </w:rPr>
              <w:t xml:space="preserve"> в творческих мероприятиях до 47</w:t>
            </w:r>
            <w:r w:rsidR="00187136">
              <w:rPr>
                <w:sz w:val="26"/>
                <w:szCs w:val="26"/>
              </w:rPr>
              <w:t>,5</w:t>
            </w:r>
            <w:r w:rsidRPr="004F4BC6">
              <w:rPr>
                <w:sz w:val="26"/>
                <w:szCs w:val="26"/>
              </w:rPr>
              <w:t>%;</w:t>
            </w:r>
          </w:p>
          <w:p w:rsidR="00952153" w:rsidRDefault="00D0238D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- Увеличение количества </w:t>
            </w:r>
            <w:r w:rsidR="00952153" w:rsidRPr="004F4BC6">
              <w:rPr>
                <w:sz w:val="26"/>
                <w:szCs w:val="26"/>
              </w:rPr>
              <w:t xml:space="preserve">молодежи, привлекаемой к </w:t>
            </w:r>
            <w:proofErr w:type="gramStart"/>
            <w:r w:rsidR="00952153" w:rsidRPr="004F4BC6">
              <w:rPr>
                <w:sz w:val="26"/>
                <w:szCs w:val="26"/>
              </w:rPr>
              <w:t>участию  в</w:t>
            </w:r>
            <w:proofErr w:type="gramEnd"/>
            <w:r w:rsidR="00952153" w:rsidRPr="004F4BC6">
              <w:rPr>
                <w:sz w:val="26"/>
                <w:szCs w:val="26"/>
              </w:rPr>
              <w:t xml:space="preserve"> клубных формированиях</w:t>
            </w:r>
            <w:r w:rsidR="00825D72" w:rsidRPr="004F4BC6">
              <w:rPr>
                <w:color w:val="FF0000"/>
                <w:sz w:val="26"/>
                <w:szCs w:val="26"/>
              </w:rPr>
              <w:t xml:space="preserve"> </w:t>
            </w:r>
            <w:r w:rsidR="00825D72" w:rsidRPr="004F4BC6">
              <w:rPr>
                <w:sz w:val="26"/>
                <w:szCs w:val="26"/>
              </w:rPr>
              <w:t>до 1050</w:t>
            </w:r>
            <w:r w:rsidR="00952153" w:rsidRPr="004F4BC6">
              <w:rPr>
                <w:sz w:val="26"/>
                <w:szCs w:val="26"/>
              </w:rPr>
              <w:t xml:space="preserve"> человек;</w:t>
            </w:r>
          </w:p>
          <w:p w:rsidR="00952153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230FF">
              <w:rPr>
                <w:sz w:val="26"/>
                <w:szCs w:val="26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  <w:r>
              <w:rPr>
                <w:sz w:val="26"/>
                <w:szCs w:val="26"/>
              </w:rPr>
              <w:t>;</w:t>
            </w:r>
          </w:p>
          <w:p w:rsidR="007C59CA" w:rsidRPr="004F4BC6" w:rsidRDefault="00825D72" w:rsidP="007A70C6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- </w:t>
            </w:r>
            <w:r w:rsidR="00952153" w:rsidRPr="004F4BC6">
              <w:rPr>
                <w:sz w:val="26"/>
                <w:szCs w:val="26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</w:t>
            </w:r>
            <w:r w:rsidRPr="004F4BC6">
              <w:rPr>
                <w:sz w:val="26"/>
                <w:szCs w:val="26"/>
              </w:rPr>
              <w:t>ных услуг в сфере культуры до 81</w:t>
            </w:r>
            <w:r w:rsidR="00187136">
              <w:rPr>
                <w:sz w:val="26"/>
                <w:szCs w:val="26"/>
              </w:rPr>
              <w:t>,5</w:t>
            </w:r>
            <w:r w:rsidR="00093C1A" w:rsidRPr="004F4BC6">
              <w:rPr>
                <w:sz w:val="26"/>
                <w:szCs w:val="26"/>
              </w:rPr>
              <w:t>%;</w:t>
            </w:r>
          </w:p>
        </w:tc>
      </w:tr>
    </w:tbl>
    <w:p w:rsidR="00DA597A" w:rsidRPr="004F4BC6" w:rsidRDefault="00DA597A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A597A" w:rsidRPr="004F4BC6" w:rsidSect="0018713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52153" w:rsidRPr="00A0291E" w:rsidRDefault="006D6778" w:rsidP="00187136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187136">
        <w:rPr>
          <w:b/>
          <w:sz w:val="26"/>
          <w:szCs w:val="26"/>
        </w:rPr>
        <w:t xml:space="preserve"> </w:t>
      </w:r>
      <w:r w:rsidR="00952153" w:rsidRPr="00A0291E">
        <w:rPr>
          <w:b/>
          <w:sz w:val="26"/>
          <w:szCs w:val="26"/>
        </w:rPr>
        <w:t>Характеристика сферы реализации программы</w:t>
      </w:r>
    </w:p>
    <w:p w:rsidR="00952153" w:rsidRDefault="00952153" w:rsidP="00952153">
      <w:pPr>
        <w:rPr>
          <w:sz w:val="26"/>
          <w:szCs w:val="26"/>
        </w:rPr>
      </w:pP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Молодость представляет собой период активного формирования устойчивой системы ценностей, становления самосознания и социального статуса личности.</w:t>
      </w:r>
    </w:p>
    <w:p w:rsidR="00952153" w:rsidRDefault="00952153" w:rsidP="009521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Обществу очень важно, каким будет человек будущего, в какой мере он освоит две самые важные социальные роли – роль гражданина и роль патриота. Современная молодежь, как социально – демографическая группа, характеризуется самостоятельно, социальной активностью, стремлением к профессиональному росту, способностью к инновационной деятельностью. В то же время ее отличает несформированность духовно-нравственных ориентиров, она подвержена влиянию деструктивных сил, что увеличивает социальную напряженность. </w:t>
      </w: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последнее </w:t>
      </w:r>
      <w:r w:rsidR="00F0257A">
        <w:rPr>
          <w:sz w:val="26"/>
          <w:szCs w:val="26"/>
        </w:rPr>
        <w:t>время предпринимаются</w:t>
      </w:r>
      <w:r>
        <w:rPr>
          <w:sz w:val="26"/>
          <w:szCs w:val="26"/>
        </w:rPr>
        <w:t xml:space="preserve"> существенные шаги по решению проблем молодежи. Заложены правовые и организационные основы для формирования и осуществления молодежной политики, </w:t>
      </w:r>
      <w:r w:rsidR="00F0257A">
        <w:rPr>
          <w:sz w:val="26"/>
          <w:szCs w:val="26"/>
        </w:rPr>
        <w:t>реализованные</w:t>
      </w:r>
      <w:r>
        <w:rPr>
          <w:sz w:val="26"/>
          <w:szCs w:val="26"/>
        </w:rPr>
        <w:t xml:space="preserve"> в различных формах.</w:t>
      </w:r>
    </w:p>
    <w:p w:rsidR="005E0F61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Наряду с положительной динамикой развития инновационного потенциала молодежи, роста заинтересованности, мобильности и практичности, сохраняются негативные явления в молодежной среде. Всё также велика доля социально неустроенных и неблагополучных молодых людей, составляющих значительную группу риска по совершению правонарушений, заболеваемости алкоголизмом, наркоманией. Это подчеркивает необходимость корректировки нормативных моделей молодежной субкультуры, устранение привлекательности наркомании и пьянства в представлениях, сознании молодежи. </w:t>
      </w: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программы  будет способствовать повышению творческого потенциала молодежи, привлечения внимания органов власти к проблемам молодежи, а также позволит поднять уровень социального оптимизма в молодежной среде, настроить молодых людей на путь самореализации, способность их гражданскому становлению как свободных, развивающихся, гуманистически ориентированных личностей. </w:t>
      </w:r>
    </w:p>
    <w:p w:rsidR="0054393E" w:rsidRDefault="0054393E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 xml:space="preserve">3. </w:t>
      </w:r>
      <w:r w:rsidR="00AC5944">
        <w:rPr>
          <w:b/>
          <w:sz w:val="26"/>
          <w:szCs w:val="26"/>
          <w:lang w:bidi="en-US"/>
        </w:rPr>
        <w:t>Цель и</w:t>
      </w:r>
      <w:r w:rsidRPr="00FD7E8E">
        <w:rPr>
          <w:b/>
          <w:sz w:val="26"/>
          <w:szCs w:val="26"/>
          <w:lang w:bidi="en-US"/>
        </w:rPr>
        <w:t xml:space="preserve"> задачи</w:t>
      </w:r>
      <w:r w:rsidR="00AC5944">
        <w:rPr>
          <w:b/>
          <w:sz w:val="26"/>
          <w:szCs w:val="26"/>
          <w:lang w:bidi="en-US"/>
        </w:rPr>
        <w:t xml:space="preserve"> программы</w:t>
      </w:r>
    </w:p>
    <w:p w:rsidR="00952153" w:rsidRDefault="00952153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952153" w:rsidRPr="00144C10" w:rsidRDefault="00952153" w:rsidP="00952153">
      <w:pPr>
        <w:ind w:firstLine="708"/>
        <w:jc w:val="both"/>
        <w:rPr>
          <w:sz w:val="26"/>
          <w:szCs w:val="26"/>
        </w:rPr>
      </w:pPr>
      <w:r w:rsidRPr="00144C10">
        <w:rPr>
          <w:sz w:val="26"/>
          <w:szCs w:val="26"/>
        </w:rPr>
        <w:t xml:space="preserve">Основной целью </w:t>
      </w:r>
      <w:r w:rsidR="00F0257A">
        <w:rPr>
          <w:sz w:val="26"/>
          <w:szCs w:val="26"/>
        </w:rPr>
        <w:t>п</w:t>
      </w:r>
      <w:r w:rsidRPr="00144C10">
        <w:rPr>
          <w:sz w:val="26"/>
          <w:szCs w:val="26"/>
        </w:rPr>
        <w:t xml:space="preserve">рограммы </w:t>
      </w:r>
      <w:r w:rsidR="00144C10" w:rsidRPr="00144C10">
        <w:rPr>
          <w:sz w:val="26"/>
          <w:szCs w:val="26"/>
        </w:rPr>
        <w:t xml:space="preserve">является </w:t>
      </w:r>
      <w:r w:rsidR="00144C10" w:rsidRPr="00144C10">
        <w:rPr>
          <w:sz w:val="26"/>
          <w:szCs w:val="26"/>
          <w:shd w:val="clear" w:color="auto" w:fill="FFFFFF"/>
        </w:rPr>
        <w:t>организация проведения мероприятий в рамках реализации молодежной политики.</w:t>
      </w:r>
    </w:p>
    <w:p w:rsidR="00952153" w:rsidRPr="009F6A01" w:rsidRDefault="00952153" w:rsidP="00952153">
      <w:pPr>
        <w:ind w:firstLine="708"/>
        <w:jc w:val="both"/>
        <w:rPr>
          <w:sz w:val="26"/>
          <w:szCs w:val="26"/>
        </w:rPr>
      </w:pPr>
      <w:r w:rsidRPr="00144C10">
        <w:rPr>
          <w:sz w:val="26"/>
          <w:szCs w:val="26"/>
        </w:rPr>
        <w:t>Для достижения этой цели необходимо решить следующие</w:t>
      </w:r>
      <w:r w:rsidRPr="009F6A01">
        <w:rPr>
          <w:sz w:val="26"/>
          <w:szCs w:val="26"/>
        </w:rPr>
        <w:t xml:space="preserve"> задачи:</w:t>
      </w:r>
    </w:p>
    <w:p w:rsidR="009F6A01" w:rsidRPr="009F6A01" w:rsidRDefault="009F6A01" w:rsidP="009F6A01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1.Формирование у молодежи активной жизненной позиции, готовности к участию в общественно-политической жизни Орджоникидзевского района;</w:t>
      </w:r>
    </w:p>
    <w:p w:rsidR="009F6A01" w:rsidRPr="009F6A01" w:rsidRDefault="009F6A01" w:rsidP="009F6A01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 xml:space="preserve">2.Стимулирование занятости активной молодежи в общественной жизни Орджоникидзевского района. </w:t>
      </w:r>
    </w:p>
    <w:p w:rsidR="009F6A01" w:rsidRPr="009F6A01" w:rsidRDefault="009F6A01" w:rsidP="009F6A01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3.Создание и поддержка деятельности детских и молодежных объединений;</w:t>
      </w:r>
    </w:p>
    <w:p w:rsidR="009F6A01" w:rsidRPr="009F6A01" w:rsidRDefault="009F6A01" w:rsidP="009F6A01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4.Решение проблем социализации молодежи в культурной среде;</w:t>
      </w:r>
    </w:p>
    <w:p w:rsidR="009F6A01" w:rsidRDefault="009F6A01" w:rsidP="009F6A01">
      <w:pPr>
        <w:widowControl w:val="0"/>
        <w:autoSpaceDE w:val="0"/>
        <w:autoSpaceDN w:val="0"/>
        <w:adjustRightInd w:val="0"/>
        <w:outlineLvl w:val="1"/>
      </w:pPr>
      <w:r w:rsidRPr="009F6A01">
        <w:t>5.Сотрудничество с молодежными организациями и учреждениями</w:t>
      </w:r>
      <w:r w:rsidR="00C7209C">
        <w:t>;</w:t>
      </w:r>
    </w:p>
    <w:p w:rsidR="00C7209C" w:rsidRDefault="00C7209C" w:rsidP="00C7209C">
      <w:pPr>
        <w:tabs>
          <w:tab w:val="left" w:pos="3960"/>
        </w:tabs>
        <w:jc w:val="both"/>
        <w:rPr>
          <w:sz w:val="26"/>
          <w:szCs w:val="26"/>
        </w:rPr>
      </w:pPr>
      <w:r>
        <w:t>6.</w:t>
      </w:r>
      <w:r w:rsidRPr="004F4BC6">
        <w:rPr>
          <w:sz w:val="26"/>
          <w:szCs w:val="26"/>
        </w:rPr>
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</w:r>
      <w:r>
        <w:rPr>
          <w:sz w:val="26"/>
          <w:szCs w:val="26"/>
        </w:rPr>
        <w:t>.</w:t>
      </w:r>
    </w:p>
    <w:p w:rsidR="00C7209C" w:rsidRDefault="00C7209C" w:rsidP="009F6A01">
      <w:pPr>
        <w:widowControl w:val="0"/>
        <w:autoSpaceDE w:val="0"/>
        <w:autoSpaceDN w:val="0"/>
        <w:adjustRightInd w:val="0"/>
        <w:outlineLvl w:val="1"/>
      </w:pPr>
    </w:p>
    <w:p w:rsidR="00F14274" w:rsidRPr="00F14274" w:rsidRDefault="0088755D" w:rsidP="00F1427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274">
        <w:rPr>
          <w:b/>
          <w:sz w:val="26"/>
          <w:szCs w:val="26"/>
        </w:rPr>
        <w:t>Сроки реа</w:t>
      </w:r>
      <w:r w:rsidR="00192216" w:rsidRPr="00F14274">
        <w:rPr>
          <w:b/>
          <w:sz w:val="26"/>
          <w:szCs w:val="26"/>
        </w:rPr>
        <w:t>лизации программы</w:t>
      </w:r>
      <w:r w:rsidRPr="00F14274">
        <w:rPr>
          <w:b/>
          <w:sz w:val="26"/>
          <w:szCs w:val="26"/>
        </w:rPr>
        <w:t xml:space="preserve"> и сроки их реализации</w:t>
      </w:r>
    </w:p>
    <w:p w:rsidR="00D704E7" w:rsidRPr="00F14274" w:rsidRDefault="0088755D" w:rsidP="00F14274">
      <w:pPr>
        <w:pStyle w:val="a3"/>
        <w:widowControl w:val="0"/>
        <w:autoSpaceDE w:val="0"/>
        <w:autoSpaceDN w:val="0"/>
        <w:adjustRightInd w:val="0"/>
        <w:ind w:left="1654"/>
        <w:outlineLvl w:val="1"/>
        <w:rPr>
          <w:b/>
          <w:sz w:val="26"/>
          <w:szCs w:val="26"/>
        </w:rPr>
      </w:pPr>
      <w:r w:rsidRPr="00F14274">
        <w:rPr>
          <w:b/>
          <w:sz w:val="26"/>
          <w:szCs w:val="26"/>
        </w:rPr>
        <w:t>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73B67" w:rsidRDefault="00D704E7" w:rsidP="005E0F6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п</w:t>
      </w:r>
      <w:r w:rsidRPr="00D704E7">
        <w:rPr>
          <w:sz w:val="26"/>
          <w:szCs w:val="26"/>
        </w:rPr>
        <w:t>рограммы: 20</w:t>
      </w:r>
      <w:r w:rsidR="00E338C0">
        <w:rPr>
          <w:sz w:val="26"/>
          <w:szCs w:val="26"/>
        </w:rPr>
        <w:t>2</w:t>
      </w:r>
      <w:r w:rsidR="00CC046A">
        <w:rPr>
          <w:sz w:val="26"/>
          <w:szCs w:val="26"/>
        </w:rPr>
        <w:t>2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</w:t>
      </w:r>
      <w:r w:rsidR="00CC046A">
        <w:rPr>
          <w:sz w:val="26"/>
          <w:szCs w:val="26"/>
        </w:rPr>
        <w:t>7</w:t>
      </w:r>
      <w:r w:rsidRPr="00D704E7">
        <w:rPr>
          <w:sz w:val="26"/>
          <w:szCs w:val="26"/>
        </w:rPr>
        <w:t xml:space="preserve"> годы</w:t>
      </w:r>
      <w:r w:rsidR="0053527C">
        <w:rPr>
          <w:sz w:val="26"/>
          <w:szCs w:val="26"/>
        </w:rPr>
        <w:t xml:space="preserve"> </w:t>
      </w:r>
      <w:r w:rsidR="00D24598" w:rsidRPr="00F01DAC">
        <w:rPr>
          <w:sz w:val="26"/>
          <w:szCs w:val="26"/>
        </w:rPr>
        <w:t>(этапы не выделяются)</w:t>
      </w:r>
      <w:r w:rsidRPr="00D704E7">
        <w:rPr>
          <w:sz w:val="26"/>
          <w:szCs w:val="26"/>
        </w:rPr>
        <w:t>.</w:t>
      </w:r>
    </w:p>
    <w:p w:rsidR="00873B67" w:rsidRPr="00D704E7" w:rsidRDefault="00873B6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lastRenderedPageBreak/>
        <w:t>5. Перечень программных мероприятий</w:t>
      </w:r>
      <w:r w:rsidR="002315F5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52153" w:rsidRDefault="00D704E7" w:rsidP="009521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952153">
        <w:rPr>
          <w:sz w:val="26"/>
          <w:szCs w:val="26"/>
        </w:rPr>
        <w:t xml:space="preserve"> </w:t>
      </w:r>
    </w:p>
    <w:p w:rsidR="00D704E7" w:rsidRDefault="001639CD" w:rsidP="00F142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w:anchor="Par398" w:history="1">
        <w:r w:rsidR="00D704E7"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п</w:t>
      </w:r>
      <w:r w:rsidR="00D704E7"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="00D704E7" w:rsidRPr="00D704E7">
          <w:rPr>
            <w:sz w:val="26"/>
            <w:szCs w:val="26"/>
          </w:rPr>
          <w:t>перечнем</w:t>
        </w:r>
      </w:hyperlink>
      <w:r w:rsidR="00952153">
        <w:t xml:space="preserve"> </w:t>
      </w:r>
      <w:r w:rsidR="005552E1">
        <w:rPr>
          <w:sz w:val="26"/>
          <w:szCs w:val="26"/>
        </w:rPr>
        <w:t>программных</w:t>
      </w:r>
      <w:r w:rsidR="00D704E7" w:rsidRPr="00D704E7">
        <w:rPr>
          <w:sz w:val="26"/>
          <w:szCs w:val="26"/>
        </w:rPr>
        <w:t xml:space="preserve"> мероприятий (приложение </w:t>
      </w:r>
      <w:r w:rsidR="00D704E7"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программе</w:t>
      </w:r>
      <w:r w:rsidR="00D704E7" w:rsidRPr="00D704E7">
        <w:rPr>
          <w:sz w:val="26"/>
          <w:szCs w:val="26"/>
        </w:rPr>
        <w:t>).</w:t>
      </w:r>
    </w:p>
    <w:p w:rsidR="00116664" w:rsidRPr="00D704E7" w:rsidRDefault="00116664" w:rsidP="009521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Pr="00116664" w:rsidRDefault="00D704E7" w:rsidP="00116664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  <w:r w:rsidR="00116664">
        <w:rPr>
          <w:b/>
          <w:sz w:val="26"/>
          <w:szCs w:val="26"/>
          <w:lang w:bidi="en-US"/>
        </w:rPr>
        <w:t xml:space="preserve"> </w:t>
      </w:r>
      <w:r w:rsidR="001F7D41" w:rsidRPr="00116664">
        <w:rPr>
          <w:b/>
          <w:sz w:val="26"/>
          <w:szCs w:val="26"/>
          <w:lang w:bidi="en-US"/>
        </w:rPr>
        <w:t>п</w:t>
      </w:r>
      <w:r w:rsidRPr="00116664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116664" w:rsidRDefault="00116664" w:rsidP="00116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предусматривает реализацию наиболее значимых и эффективных проектов и мероприятий. Текущее управление и мониторинг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осуществляется Управлением культуры, молодежи и спорта Администрации Орджоникидзевского района Республики Хакасия. Управлением культуры, молодежи и спорта Администрации Орджоникидзевского района Республики Хакасия так же является непосредственным исполнителем программных мероприятий. </w:t>
      </w:r>
      <w:r w:rsidR="00F14274">
        <w:rPr>
          <w:sz w:val="26"/>
          <w:szCs w:val="26"/>
        </w:rPr>
        <w:t>К участию</w:t>
      </w:r>
      <w:r>
        <w:rPr>
          <w:sz w:val="26"/>
          <w:szCs w:val="26"/>
        </w:rPr>
        <w:t xml:space="preserve"> в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привлекаются </w:t>
      </w:r>
      <w:proofErr w:type="spellStart"/>
      <w:r>
        <w:rPr>
          <w:sz w:val="26"/>
          <w:szCs w:val="26"/>
        </w:rPr>
        <w:t>сельпоссо</w:t>
      </w:r>
      <w:r w:rsidR="003C0DB3">
        <w:rPr>
          <w:sz w:val="26"/>
          <w:szCs w:val="26"/>
        </w:rPr>
        <w:t>веты</w:t>
      </w:r>
      <w:proofErr w:type="spellEnd"/>
      <w:r w:rsidR="003C0DB3">
        <w:rPr>
          <w:sz w:val="26"/>
          <w:szCs w:val="26"/>
        </w:rPr>
        <w:t xml:space="preserve"> Орджоникидзевского района </w:t>
      </w:r>
      <w:r>
        <w:rPr>
          <w:sz w:val="26"/>
          <w:szCs w:val="26"/>
        </w:rPr>
        <w:t>(по согласованию), учреждения культуры района.</w:t>
      </w:r>
    </w:p>
    <w:p w:rsidR="00116664" w:rsidRDefault="00116664" w:rsidP="00116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финансирования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 Орджоникидзевский район на весь срок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составляет </w:t>
      </w:r>
      <w:r w:rsidR="00187136">
        <w:rPr>
          <w:sz w:val="26"/>
          <w:szCs w:val="26"/>
        </w:rPr>
        <w:t>88</w:t>
      </w:r>
      <w:r>
        <w:rPr>
          <w:sz w:val="26"/>
          <w:szCs w:val="26"/>
        </w:rPr>
        <w:t>,0 тыс. руб., в том числе: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2022 год – 45,0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2023 год – 43,0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2024 год – 0,0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2025 год – 0,0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2026 год – 0,0 тыс. рублей;</w:t>
      </w:r>
    </w:p>
    <w:p w:rsidR="004E371E" w:rsidRDefault="004E371E" w:rsidP="004E371E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0,0 тыс. рублей.</w:t>
      </w:r>
    </w:p>
    <w:p w:rsidR="00116664" w:rsidRDefault="00116664" w:rsidP="004E37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мероприятий осуществляется в соответствии с перечнем программных мероприятий.</w:t>
      </w:r>
    </w:p>
    <w:p w:rsidR="00116664" w:rsidRDefault="00116664" w:rsidP="00116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Исполнители мероприятий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>рограммы расходуют денежные средства, выделенные заказчиком, строго по целевому назначению, несут ответственность за качественное и своевременное выпол</w:t>
      </w:r>
      <w:r w:rsidR="003C0DB3">
        <w:rPr>
          <w:sz w:val="26"/>
          <w:szCs w:val="26"/>
        </w:rPr>
        <w:t xml:space="preserve">нение программных мероприятий, </w:t>
      </w:r>
      <w:r>
        <w:rPr>
          <w:sz w:val="26"/>
          <w:szCs w:val="26"/>
        </w:rPr>
        <w:t>в соответствие с действующим законодательством.</w:t>
      </w:r>
    </w:p>
    <w:p w:rsidR="00116664" w:rsidRDefault="00116664" w:rsidP="00116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Исполнение мероприятий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>рограммы осуществляется на основе соответствующих документов.</w:t>
      </w:r>
    </w:p>
    <w:p w:rsidR="00EE161D" w:rsidRDefault="00EE161D" w:rsidP="006952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Default="00D704E7" w:rsidP="001166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7.Перечень целевых показателей </w:t>
      </w:r>
      <w:r w:rsidR="002232BE">
        <w:rPr>
          <w:b/>
          <w:sz w:val="26"/>
          <w:szCs w:val="26"/>
        </w:rPr>
        <w:t>п</w:t>
      </w:r>
      <w:r w:rsidRPr="00D704E7">
        <w:rPr>
          <w:b/>
          <w:sz w:val="26"/>
          <w:szCs w:val="26"/>
        </w:rPr>
        <w:t>рограммы</w:t>
      </w:r>
    </w:p>
    <w:p w:rsidR="00F0739F" w:rsidRDefault="00F0739F" w:rsidP="001166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2682" w:rsidRPr="00A45763" w:rsidRDefault="00012682" w:rsidP="000126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t>Посредством реализации программных мероприятий планируется увеличение темпов роста показателей социально-культурного развития Орджоникидзевского района: достижение минимальных или стабильно средних показателей обеспеченности населения Орджоникидзевского района индивидуальными, а также массовыми социально-культурными мероприятиями, повышение уровня удовлетворенности жителей Орджоникидзевского района качеством предоставляемых услуг в сфере культуры и искусства, увеличение числа молодежи, привлекаемой к участию в творческих мероприятиях, клубных формированиях и объединениях, популяризация творческого мышления и самовыражения.</w:t>
      </w:r>
    </w:p>
    <w:p w:rsidR="00012682" w:rsidRDefault="00012682" w:rsidP="000126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lastRenderedPageBreak/>
        <w:t xml:space="preserve">В соответствии с Законом Российской Федерации от 09 октября 1992 г. № 3612-1 «Основы законодательства Российской Федерации о культуре» программой учтены такие задачи как: 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Формирование у молодежи активной жизненной позиции, готовности к участию в общественно-политической жизни Орджоникидзевского района;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Стимулирование занятости активной молодежи в общественной жизни Орджоникидзевского района; 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Создание и поддержка деятельности детских и молодежных объединений;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проблем социализации молодежи в культурной среде;</w:t>
      </w:r>
    </w:p>
    <w:p w:rsidR="00B230FF" w:rsidRP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4274">
        <w:rPr>
          <w:sz w:val="26"/>
          <w:szCs w:val="26"/>
        </w:rPr>
        <w:t xml:space="preserve"> </w:t>
      </w:r>
      <w:r w:rsidRPr="00B230FF">
        <w:rPr>
          <w:sz w:val="26"/>
          <w:szCs w:val="26"/>
        </w:rPr>
        <w:t>Сотрудничество с молодежными организациями и учреждениями;</w:t>
      </w:r>
    </w:p>
    <w:p w:rsidR="00B230FF" w:rsidRDefault="00B230FF" w:rsidP="00B230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6</w:t>
      </w:r>
      <w:r>
        <w:rPr>
          <w:sz w:val="26"/>
          <w:szCs w:val="26"/>
        </w:rPr>
        <w:t>.</w:t>
      </w:r>
      <w:r w:rsidR="00F14274">
        <w:rPr>
          <w:sz w:val="26"/>
          <w:szCs w:val="26"/>
        </w:rPr>
        <w:t xml:space="preserve"> </w:t>
      </w:r>
      <w:r w:rsidRPr="004F4BC6">
        <w:rPr>
          <w:sz w:val="26"/>
          <w:szCs w:val="26"/>
        </w:rPr>
        <w:t>Повы</w:t>
      </w:r>
      <w:r>
        <w:rPr>
          <w:sz w:val="26"/>
          <w:szCs w:val="26"/>
        </w:rPr>
        <w:t xml:space="preserve">шение </w:t>
      </w:r>
      <w:r w:rsidRPr="004F4BC6">
        <w:rPr>
          <w:sz w:val="26"/>
          <w:szCs w:val="26"/>
        </w:rPr>
        <w:t>уровня удовлетворенности граждан Орджоникидзевского района (в том числе молодежи) качеством предоставления муниципальных услуг</w:t>
      </w:r>
      <w:r>
        <w:rPr>
          <w:sz w:val="26"/>
          <w:szCs w:val="26"/>
        </w:rPr>
        <w:t>.</w:t>
      </w:r>
    </w:p>
    <w:p w:rsidR="00012682" w:rsidRPr="00A45763" w:rsidRDefault="00B230FF" w:rsidP="00B230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12682" w:rsidRPr="00A45763">
        <w:rPr>
          <w:sz w:val="26"/>
          <w:szCs w:val="26"/>
        </w:rPr>
        <w:t>Дополнительные целевые индикаторы количественно характеризуют ход реализации, решение основных задач и достижение цели программы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012682" w:rsidRDefault="00012682" w:rsidP="004E3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t>Социально-культурный эффект от реализации программных мероприятий в рассматриваемый период заключается в достижении ожидаемых непосредственных результатов от реализации каждого конкретного мероприятия программы.</w:t>
      </w:r>
    </w:p>
    <w:p w:rsidR="00F14274" w:rsidRDefault="00F14274" w:rsidP="004E3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849" w:rsidRPr="0066383A" w:rsidRDefault="00AC5944" w:rsidP="00AC59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8. Риски реализации программы</w:t>
      </w:r>
    </w:p>
    <w:p w:rsidR="0066383A" w:rsidRDefault="003C0DB3" w:rsidP="0066383A">
      <w:pPr>
        <w:pStyle w:val="af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реализации </w:t>
      </w:r>
      <w:r w:rsidR="003A7741" w:rsidRPr="0066383A">
        <w:rPr>
          <w:sz w:val="26"/>
          <w:szCs w:val="26"/>
        </w:rPr>
        <w:t>программы возможно возникновение следующих рисков, которые могут препятствовать достижению планируемых результатов:</w:t>
      </w:r>
    </w:p>
    <w:p w:rsidR="00F440E8" w:rsidRDefault="00F440E8" w:rsidP="00F14274">
      <w:pPr>
        <w:pStyle w:val="af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Отсутствие денежных средств в Муниципальном образовании Орджоникидзевски</w:t>
      </w:r>
      <w:r w:rsidR="00001101">
        <w:rPr>
          <w:sz w:val="26"/>
          <w:szCs w:val="26"/>
        </w:rPr>
        <w:t>й район на реализацию м</w:t>
      </w:r>
      <w:r>
        <w:rPr>
          <w:sz w:val="26"/>
          <w:szCs w:val="26"/>
        </w:rPr>
        <w:t>униципальной программы «Молодежь Орджоникидзевского района»</w:t>
      </w:r>
    </w:p>
    <w:p w:rsidR="00BB364C" w:rsidRPr="0066383A" w:rsidRDefault="00BB364C" w:rsidP="00BB364C">
      <w:pPr>
        <w:pStyle w:val="af0"/>
        <w:ind w:firstLine="540"/>
        <w:contextualSpacing/>
        <w:rPr>
          <w:sz w:val="26"/>
          <w:szCs w:val="26"/>
        </w:rPr>
      </w:pPr>
      <w:r w:rsidRPr="00BB364C">
        <w:rPr>
          <w:sz w:val="26"/>
          <w:szCs w:val="26"/>
        </w:rPr>
        <w:t xml:space="preserve"> </w:t>
      </w:r>
      <w:r w:rsidRPr="0066383A">
        <w:rPr>
          <w:sz w:val="26"/>
          <w:szCs w:val="26"/>
        </w:rPr>
        <w:t>Способами ограничения рисков являются:</w:t>
      </w:r>
    </w:p>
    <w:p w:rsidR="00BB364C" w:rsidRPr="0066383A" w:rsidRDefault="00BB364C" w:rsidP="00BB364C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BB364C" w:rsidRPr="0066383A" w:rsidRDefault="00BB364C" w:rsidP="00BB364C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FE2BFA" w:rsidRDefault="00BB364C" w:rsidP="00FE2BFA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7C59CA" w:rsidRDefault="007C59CA" w:rsidP="00FE2BFA">
      <w:pPr>
        <w:pStyle w:val="af0"/>
        <w:contextualSpacing/>
        <w:rPr>
          <w:sz w:val="26"/>
          <w:szCs w:val="26"/>
        </w:rPr>
      </w:pPr>
    </w:p>
    <w:p w:rsidR="00D74078" w:rsidRPr="004E2337" w:rsidRDefault="00D74078" w:rsidP="00FE2BFA">
      <w:pPr>
        <w:pStyle w:val="af0"/>
        <w:contextualSpacing/>
        <w:jc w:val="center"/>
        <w:rPr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DF112A"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осуществляет ответственный исполнитель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 w:rsidR="00364363">
        <w:rPr>
          <w:sz w:val="26"/>
          <w:szCs w:val="26"/>
        </w:rPr>
        <w:t>.</w:t>
      </w:r>
    </w:p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C82879" w:rsidRPr="00CA5EBB" w:rsidRDefault="00C82879" w:rsidP="00C82879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</w:t>
      </w:r>
      <w:r>
        <w:rPr>
          <w:sz w:val="26"/>
          <w:szCs w:val="26"/>
        </w:rPr>
        <w:t xml:space="preserve">(подпрограмм) </w:t>
      </w:r>
      <w:r w:rsidRPr="001C333F">
        <w:rPr>
          <w:sz w:val="26"/>
          <w:szCs w:val="26"/>
        </w:rPr>
        <w:t xml:space="preserve">осуществляется в соответствии с планом реализации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CA5EBB">
          <w:rPr>
            <w:rStyle w:val="ab"/>
            <w:b w:val="0"/>
            <w:color w:val="auto"/>
          </w:rPr>
          <w:t xml:space="preserve">приложение </w:t>
        </w:r>
      </w:hyperlink>
      <w:r w:rsidR="00CA5EBB" w:rsidRPr="00CA5EBB">
        <w:rPr>
          <w:rStyle w:val="ab"/>
          <w:b w:val="0"/>
          <w:color w:val="auto"/>
        </w:rPr>
        <w:t>2</w:t>
      </w:r>
      <w:r w:rsidRPr="00CA5EBB">
        <w:rPr>
          <w:sz w:val="26"/>
          <w:szCs w:val="26"/>
        </w:rPr>
        <w:t>).</w:t>
      </w:r>
      <w:bookmarkStart w:id="0" w:name="sub_1758"/>
    </w:p>
    <w:bookmarkEnd w:id="0"/>
    <w:p w:rsidR="00DF112A" w:rsidRPr="00CA5EBB" w:rsidRDefault="00DF112A" w:rsidP="00CB3D04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>Ответственный</w:t>
      </w:r>
      <w:r w:rsidR="00CB3D04">
        <w:rPr>
          <w:sz w:val="26"/>
          <w:szCs w:val="26"/>
        </w:rPr>
        <w:t xml:space="preserve"> исполнитель </w:t>
      </w:r>
      <w:r w:rsidRPr="00CA5EBB">
        <w:rPr>
          <w:sz w:val="26"/>
          <w:szCs w:val="26"/>
        </w:rPr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</w:t>
      </w:r>
      <w:r w:rsidRPr="00CA5EBB">
        <w:rPr>
          <w:sz w:val="26"/>
          <w:szCs w:val="26"/>
        </w:rPr>
        <w:lastRenderedPageBreak/>
        <w:t xml:space="preserve">года до 15 февраля года, следующего за отчетным, в Финансовое управление Администрации Орджоникидзевского района </w:t>
      </w:r>
      <w:r w:rsidR="00C55311"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программы (</w:t>
      </w:r>
      <w:hyperlink w:anchor="sub_1700" w:history="1">
        <w:r w:rsidRPr="00CA5EBB">
          <w:rPr>
            <w:rStyle w:val="ab"/>
            <w:b w:val="0"/>
            <w:color w:val="auto"/>
          </w:rPr>
          <w:t xml:space="preserve">приложение </w:t>
        </w:r>
      </w:hyperlink>
      <w:r w:rsidR="00C55311">
        <w:rPr>
          <w:rStyle w:val="ab"/>
          <w:b w:val="0"/>
          <w:color w:val="auto"/>
        </w:rPr>
        <w:t>4</w:t>
      </w:r>
      <w:r w:rsidRPr="00CA5EBB">
        <w:rPr>
          <w:sz w:val="26"/>
          <w:szCs w:val="26"/>
        </w:rPr>
        <w:t>).</w:t>
      </w:r>
    </w:p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Годовой отчет о ходе реализации и оценке эффективности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 подго</w:t>
      </w:r>
      <w:r w:rsidR="00CB3D04">
        <w:rPr>
          <w:sz w:val="26"/>
          <w:szCs w:val="26"/>
        </w:rPr>
        <w:t xml:space="preserve">тавливается ответственным </w:t>
      </w:r>
      <w:r w:rsidRPr="004E2337">
        <w:rPr>
          <w:sz w:val="26"/>
          <w:szCs w:val="26"/>
        </w:rPr>
        <w:t xml:space="preserve">исполнителем до </w:t>
      </w:r>
      <w:r>
        <w:rPr>
          <w:sz w:val="26"/>
          <w:szCs w:val="26"/>
        </w:rPr>
        <w:t>0</w:t>
      </w:r>
      <w:r w:rsidRPr="004E2337">
        <w:rPr>
          <w:sz w:val="26"/>
          <w:szCs w:val="26"/>
        </w:rPr>
        <w:t>1 марта года, следующего за отчетным</w:t>
      </w:r>
      <w:r w:rsidR="007C59C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</w:t>
      </w:r>
      <w:r w:rsidR="007C59CA">
        <w:rPr>
          <w:sz w:val="26"/>
          <w:szCs w:val="26"/>
        </w:rPr>
        <w:t>направляется в Финансовое управление Администрации Орджоникидзевского района и Управление экономики и ЖКХ Администрации Орджоникидзевского района.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1" w:name="sub_1759"/>
      <w:r w:rsidRPr="001C333F">
        <w:rPr>
          <w:sz w:val="26"/>
          <w:szCs w:val="26"/>
        </w:rPr>
        <w:t>Годовой отчет содержит: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2" w:name="sub_1762"/>
      <w:bookmarkEnd w:id="1"/>
      <w:r w:rsidRPr="001C333F">
        <w:rPr>
          <w:sz w:val="26"/>
          <w:szCs w:val="26"/>
        </w:rPr>
        <w:t xml:space="preserve">информацию о реализации программы </w:t>
      </w:r>
      <w:r w:rsidRPr="001C333F">
        <w:rPr>
          <w:b/>
          <w:sz w:val="26"/>
          <w:szCs w:val="26"/>
        </w:rPr>
        <w:t>(</w:t>
      </w:r>
      <w:hyperlink w:anchor="sub_1500" w:history="1">
        <w:r w:rsidRPr="00C55311">
          <w:rPr>
            <w:rStyle w:val="ab"/>
            <w:b w:val="0"/>
            <w:color w:val="auto"/>
          </w:rPr>
          <w:t xml:space="preserve">приложение </w:t>
        </w:r>
      </w:hyperlink>
      <w:r w:rsidR="00C55311" w:rsidRPr="00C55311">
        <w:rPr>
          <w:rStyle w:val="ab"/>
          <w:b w:val="0"/>
          <w:color w:val="auto"/>
        </w:rPr>
        <w:t>3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3" w:name="sub_1783"/>
      <w:bookmarkEnd w:id="2"/>
      <w:r w:rsidRPr="001C333F">
        <w:rPr>
          <w:sz w:val="26"/>
          <w:szCs w:val="26"/>
        </w:rPr>
        <w:t>пояснительную записку о реализации программы, которая должна содержать:</w:t>
      </w:r>
    </w:p>
    <w:p w:rsidR="00DF112A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4" w:name="sub_1763"/>
      <w:bookmarkEnd w:id="3"/>
      <w:r w:rsidRPr="001C333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краткое </w:t>
      </w:r>
      <w:r w:rsidRPr="001C333F">
        <w:rPr>
          <w:sz w:val="26"/>
          <w:szCs w:val="26"/>
        </w:rPr>
        <w:t>описание ситуации в сфере реализации программы на начало</w:t>
      </w:r>
      <w:r>
        <w:rPr>
          <w:sz w:val="26"/>
          <w:szCs w:val="26"/>
        </w:rPr>
        <w:t xml:space="preserve"> и окончание</w:t>
      </w:r>
      <w:r w:rsidRPr="001C333F">
        <w:rPr>
          <w:sz w:val="26"/>
          <w:szCs w:val="26"/>
        </w:rPr>
        <w:t xml:space="preserve"> отчетного финансового года</w:t>
      </w:r>
      <w:r>
        <w:rPr>
          <w:sz w:val="26"/>
          <w:szCs w:val="26"/>
        </w:rPr>
        <w:t>;</w:t>
      </w:r>
      <w:bookmarkStart w:id="5" w:name="sub_1764"/>
      <w:bookmarkEnd w:id="4"/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б) перечень мероприятий, реализуемых в рамках 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bookmarkEnd w:id="5"/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в) оценку эффективности программы</w:t>
      </w:r>
      <w:r w:rsidR="008A3505"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</w:t>
      </w:r>
      <w:r w:rsidR="00CA5EBB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6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программу;</w:t>
      </w:r>
    </w:p>
    <w:p w:rsidR="00DF112A" w:rsidRDefault="009D4DEB" w:rsidP="00DF112A">
      <w:pPr>
        <w:ind w:firstLine="720"/>
        <w:contextualSpacing/>
        <w:jc w:val="both"/>
        <w:rPr>
          <w:sz w:val="26"/>
          <w:szCs w:val="26"/>
        </w:rPr>
      </w:pPr>
      <w:bookmarkStart w:id="7" w:name="sub_1770"/>
      <w:bookmarkEnd w:id="6"/>
      <w:r>
        <w:rPr>
          <w:sz w:val="26"/>
          <w:szCs w:val="26"/>
        </w:rPr>
        <w:t>д</w:t>
      </w:r>
      <w:r w:rsidR="00DF112A" w:rsidRPr="001C333F">
        <w:rPr>
          <w:sz w:val="26"/>
          <w:szCs w:val="26"/>
        </w:rPr>
        <w:t>) анализ факторов, повлиявших на ход реализации программы</w:t>
      </w:r>
      <w:bookmarkEnd w:id="7"/>
      <w:r w:rsidR="00C82879">
        <w:rPr>
          <w:sz w:val="26"/>
          <w:szCs w:val="26"/>
        </w:rPr>
        <w:t>.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 w:rsidR="00C82879"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A320C1">
        <w:rPr>
          <w:sz w:val="26"/>
          <w:szCs w:val="26"/>
        </w:rPr>
        <w:t xml:space="preserve"> не позднее 01 мая текущего финансового года.</w:t>
      </w:r>
    </w:p>
    <w:p w:rsidR="00C82879" w:rsidRDefault="00C82879" w:rsidP="00C82879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F57266" w:rsidRPr="0039311C" w:rsidRDefault="001A7A75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F57266" w:rsidRPr="0039311C" w:rsidSect="00B230FF">
          <w:headerReference w:type="even" r:id="rId10"/>
          <w:head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Орджоникидзевского района                                           </w:t>
      </w:r>
      <w:r w:rsidR="003915E2">
        <w:rPr>
          <w:sz w:val="26"/>
          <w:szCs w:val="26"/>
        </w:rPr>
        <w:t xml:space="preserve">                  </w:t>
      </w:r>
      <w:r w:rsidR="003C0DB3">
        <w:rPr>
          <w:sz w:val="26"/>
          <w:szCs w:val="26"/>
        </w:rPr>
        <w:t xml:space="preserve">      </w:t>
      </w:r>
      <w:r w:rsidR="003915E2">
        <w:rPr>
          <w:sz w:val="26"/>
          <w:szCs w:val="26"/>
        </w:rPr>
        <w:t>Т.А. Будникова</w:t>
      </w:r>
    </w:p>
    <w:p w:rsidR="00FF5B47" w:rsidRDefault="00FF5B47" w:rsidP="00F14274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915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="00C65A9B">
        <w:rPr>
          <w:sz w:val="22"/>
          <w:szCs w:val="22"/>
        </w:rPr>
        <w:t xml:space="preserve">               </w:t>
      </w:r>
      <w:r w:rsidR="009E1E8B" w:rsidRPr="00BF3DD5">
        <w:rPr>
          <w:sz w:val="22"/>
          <w:szCs w:val="22"/>
        </w:rPr>
        <w:t xml:space="preserve">Приложение </w:t>
      </w:r>
      <w:r w:rsidR="005552E1" w:rsidRPr="00BF3DD5">
        <w:rPr>
          <w:sz w:val="22"/>
          <w:szCs w:val="22"/>
        </w:rPr>
        <w:t>1</w:t>
      </w:r>
      <w:r w:rsidR="009E1E8B" w:rsidRPr="00BF3DD5">
        <w:rPr>
          <w:sz w:val="22"/>
          <w:szCs w:val="22"/>
        </w:rPr>
        <w:t>к программе</w:t>
      </w:r>
    </w:p>
    <w:p w:rsidR="009E1E8B" w:rsidRPr="00BF3DD5" w:rsidRDefault="00FF5B47" w:rsidP="00C813F2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50187">
        <w:rPr>
          <w:sz w:val="22"/>
          <w:szCs w:val="22"/>
        </w:rPr>
        <w:t>«</w:t>
      </w:r>
      <w:r>
        <w:rPr>
          <w:sz w:val="22"/>
          <w:szCs w:val="22"/>
        </w:rPr>
        <w:t>Молодежь Орджоникидзевского района</w:t>
      </w:r>
      <w:r w:rsidR="00750187">
        <w:rPr>
          <w:sz w:val="22"/>
          <w:szCs w:val="22"/>
        </w:rPr>
        <w:t>»</w:t>
      </w:r>
    </w:p>
    <w:p w:rsidR="00C65A9B" w:rsidRPr="00A22663" w:rsidRDefault="00C65A9B" w:rsidP="00C65A9B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 xml:space="preserve">Перечень </w:t>
      </w:r>
    </w:p>
    <w:p w:rsidR="00C65A9B" w:rsidRPr="00A22663" w:rsidRDefault="00C65A9B" w:rsidP="00C65A9B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>Программных</w:t>
      </w:r>
      <w:r>
        <w:rPr>
          <w:b/>
          <w:sz w:val="26"/>
          <w:szCs w:val="26"/>
        </w:rPr>
        <w:t xml:space="preserve"> </w:t>
      </w:r>
      <w:r w:rsidRPr="00A22663">
        <w:rPr>
          <w:b/>
          <w:sz w:val="26"/>
          <w:szCs w:val="26"/>
        </w:rPr>
        <w:t>мероприятий программы</w:t>
      </w:r>
    </w:p>
    <w:tbl>
      <w:tblPr>
        <w:tblStyle w:val="aa"/>
        <w:tblW w:w="15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1"/>
        <w:gridCol w:w="4856"/>
        <w:gridCol w:w="849"/>
        <w:gridCol w:w="990"/>
        <w:gridCol w:w="990"/>
        <w:gridCol w:w="991"/>
        <w:gridCol w:w="990"/>
        <w:gridCol w:w="990"/>
        <w:gridCol w:w="990"/>
        <w:gridCol w:w="2575"/>
        <w:gridCol w:w="510"/>
      </w:tblGrid>
      <w:tr w:rsidR="00C65A9B" w:rsidRPr="00F55525" w:rsidTr="00FC45E1">
        <w:trPr>
          <w:gridAfter w:val="1"/>
          <w:wAfter w:w="510" w:type="dxa"/>
          <w:trHeight w:val="432"/>
        </w:trPr>
        <w:tc>
          <w:tcPr>
            <w:tcW w:w="661" w:type="dxa"/>
            <w:vMerge w:val="restart"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№</w:t>
            </w:r>
          </w:p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п/п</w:t>
            </w:r>
          </w:p>
        </w:tc>
        <w:tc>
          <w:tcPr>
            <w:tcW w:w="4856" w:type="dxa"/>
            <w:vMerge w:val="restart"/>
            <w:tcBorders>
              <w:right w:val="single" w:sz="4" w:space="0" w:color="auto"/>
            </w:tcBorders>
          </w:tcPr>
          <w:p w:rsidR="00C65A9B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Наименование </w:t>
            </w:r>
          </w:p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мероприятия </w:t>
            </w:r>
          </w:p>
          <w:p w:rsidR="00C65A9B" w:rsidRPr="00F55525" w:rsidRDefault="00C65A9B" w:rsidP="00FC45E1">
            <w:pPr>
              <w:jc w:val="center"/>
              <w:rPr>
                <w:b/>
              </w:rPr>
            </w:pPr>
          </w:p>
        </w:tc>
        <w:tc>
          <w:tcPr>
            <w:tcW w:w="6790" w:type="dxa"/>
            <w:gridSpan w:val="7"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Объем финансирования по годам </w:t>
            </w:r>
          </w:p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(тыс. рублей)</w:t>
            </w:r>
          </w:p>
        </w:tc>
        <w:tc>
          <w:tcPr>
            <w:tcW w:w="2575" w:type="dxa"/>
            <w:vMerge w:val="restart"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Ответственный исполнитель, соисполнитель</w:t>
            </w:r>
          </w:p>
          <w:p w:rsidR="00C65A9B" w:rsidRPr="00F55525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149"/>
        </w:trPr>
        <w:tc>
          <w:tcPr>
            <w:tcW w:w="661" w:type="dxa"/>
            <w:vMerge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</w:p>
        </w:tc>
        <w:tc>
          <w:tcPr>
            <w:tcW w:w="4856" w:type="dxa"/>
            <w:vMerge/>
            <w:tcBorders>
              <w:right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65A9B" w:rsidRPr="00F55525" w:rsidRDefault="00C65A9B" w:rsidP="00FC45E1">
            <w:pPr>
              <w:rPr>
                <w:b/>
              </w:rPr>
            </w:pPr>
            <w:r w:rsidRPr="00F55525">
              <w:rPr>
                <w:b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2022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2023 г.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2025 г.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 w:rsidRPr="00F55525">
              <w:rPr>
                <w:b/>
              </w:rPr>
              <w:t>2026 г.</w:t>
            </w:r>
          </w:p>
        </w:tc>
        <w:tc>
          <w:tcPr>
            <w:tcW w:w="990" w:type="dxa"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2027 г.</w:t>
            </w:r>
          </w:p>
        </w:tc>
        <w:tc>
          <w:tcPr>
            <w:tcW w:w="2575" w:type="dxa"/>
            <w:vMerge/>
          </w:tcPr>
          <w:p w:rsidR="00C65A9B" w:rsidRPr="00F55525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552"/>
        </w:trPr>
        <w:tc>
          <w:tcPr>
            <w:tcW w:w="14882" w:type="dxa"/>
            <w:gridSpan w:val="10"/>
          </w:tcPr>
          <w:p w:rsidR="00C65A9B" w:rsidRPr="0026096A" w:rsidRDefault="00C65A9B" w:rsidP="00FC45E1">
            <w:pPr>
              <w:jc w:val="both"/>
              <w:rPr>
                <w:b/>
              </w:rPr>
            </w:pPr>
            <w:r w:rsidRPr="0026096A">
              <w:rPr>
                <w:b/>
              </w:rPr>
              <w:t xml:space="preserve">Задача 1. </w:t>
            </w:r>
            <w:r w:rsidRPr="0026096A">
              <w:t xml:space="preserve">Формирование у молодежи активной жизненной позиции, готовности к участию в общественно – </w:t>
            </w:r>
            <w:proofErr w:type="gramStart"/>
            <w:r w:rsidRPr="0026096A">
              <w:t>политической  жизни</w:t>
            </w:r>
            <w:proofErr w:type="gramEnd"/>
            <w:r w:rsidRPr="0026096A">
              <w:t xml:space="preserve"> Орджоникидзевского района и выявление лидерского потенциала</w:t>
            </w:r>
          </w:p>
        </w:tc>
      </w:tr>
      <w:tr w:rsidR="00C65A9B" w:rsidRPr="00F55525" w:rsidTr="00FC45E1">
        <w:trPr>
          <w:gridAfter w:val="1"/>
          <w:wAfter w:w="510" w:type="dxa"/>
          <w:trHeight w:val="692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1.1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 xml:space="preserve">Слеты по формированию у молодежи активной жизненной позиции 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26096A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1.2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>ИТОГО по задаче 1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C65A9B" w:rsidRPr="0026096A" w:rsidRDefault="00C65A9B" w:rsidP="00FC45E1">
            <w:pPr>
              <w:tabs>
                <w:tab w:val="left" w:pos="3960"/>
              </w:tabs>
              <w:jc w:val="both"/>
            </w:pPr>
            <w:r w:rsidRPr="0026096A">
              <w:rPr>
                <w:b/>
              </w:rPr>
              <w:t xml:space="preserve">Задача 2. </w:t>
            </w:r>
            <w:r w:rsidRPr="0026096A"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C65A9B" w:rsidRPr="00F55525" w:rsidTr="00FC45E1">
        <w:trPr>
          <w:gridAfter w:val="1"/>
          <w:wAfter w:w="510" w:type="dxa"/>
          <w:trHeight w:val="820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2.1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26096A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2.2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>ИТОГО по задаче 2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F60B7B" w:rsidRDefault="00C65A9B" w:rsidP="00FC45E1">
            <w:pPr>
              <w:jc w:val="center"/>
              <w:rPr>
                <w:b/>
                <w:color w:val="FF0000"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 xml:space="preserve">Задача 3. </w:t>
            </w:r>
            <w:r w:rsidRPr="0026096A">
              <w:t xml:space="preserve"> Создание и поддержка деятельности детских и молодежных объединений</w:t>
            </w:r>
          </w:p>
        </w:tc>
      </w:tr>
      <w:tr w:rsidR="00C65A9B" w:rsidRPr="00F55525" w:rsidTr="00FC45E1">
        <w:trPr>
          <w:gridAfter w:val="1"/>
          <w:wAfter w:w="510" w:type="dxa"/>
          <w:trHeight w:val="537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3.1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26096A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3.2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>ИТОГО по задаче 3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83"/>
        </w:trPr>
        <w:tc>
          <w:tcPr>
            <w:tcW w:w="14882" w:type="dxa"/>
            <w:gridSpan w:val="10"/>
          </w:tcPr>
          <w:p w:rsidR="00C65A9B" w:rsidRPr="00435E01" w:rsidRDefault="00C65A9B" w:rsidP="00FC45E1">
            <w:pPr>
              <w:rPr>
                <w:b/>
              </w:rPr>
            </w:pPr>
            <w:r w:rsidRPr="00435E01">
              <w:rPr>
                <w:b/>
              </w:rPr>
              <w:t xml:space="preserve">Задача 4. </w:t>
            </w:r>
            <w:r w:rsidRPr="00435E01">
              <w:t>Решение проблем социализации молодежи в культурной среде</w:t>
            </w:r>
          </w:p>
        </w:tc>
      </w:tr>
      <w:tr w:rsidR="00C65A9B" w:rsidRPr="00F55525" w:rsidTr="00FC45E1">
        <w:trPr>
          <w:gridAfter w:val="1"/>
          <w:wAfter w:w="510" w:type="dxa"/>
          <w:trHeight w:val="537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4.1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>Акции, конкурсы</w:t>
            </w:r>
            <w:r>
              <w:t>,</w:t>
            </w:r>
            <w:r w:rsidRPr="0026096A">
              <w:t xml:space="preserve"> пропагандирующие здоровый образ жизни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 w:rsidRPr="00435E01">
              <w:t>5</w:t>
            </w:r>
            <w:r w:rsidR="00ED13F0">
              <w:t>,</w:t>
            </w:r>
            <w:r w:rsidRPr="00435E01"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>
              <w:t>5</w:t>
            </w:r>
            <w:r w:rsidRPr="00F60B7B"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4.2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>ИТОГО по задаче 4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35E01">
              <w:rPr>
                <w:b/>
              </w:rPr>
              <w:t>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0B7B">
              <w:rPr>
                <w:b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C65A9B" w:rsidRPr="00435E01" w:rsidRDefault="00C65A9B" w:rsidP="00FC45E1">
            <w:pPr>
              <w:rPr>
                <w:b/>
              </w:rPr>
            </w:pPr>
            <w:r w:rsidRPr="00435E01">
              <w:rPr>
                <w:b/>
              </w:rPr>
              <w:t xml:space="preserve">Задача 5. </w:t>
            </w:r>
            <w:r w:rsidRPr="00435E01">
              <w:t>Сотрудничество с молодежными организациями и учреждениями</w:t>
            </w:r>
          </w:p>
        </w:tc>
      </w:tr>
      <w:tr w:rsidR="00C65A9B" w:rsidRPr="00F55525" w:rsidTr="00FC45E1">
        <w:trPr>
          <w:gridAfter w:val="1"/>
          <w:wAfter w:w="510" w:type="dxa"/>
          <w:trHeight w:val="537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5.1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>Участие в республиканских конкурсах, фестивалях, праздниках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 w:rsidRPr="00435E01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 w:rsidRPr="00435E01"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346EC7" w:rsidRDefault="00C65A9B" w:rsidP="00FC45E1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346EC7" w:rsidRDefault="00C65A9B" w:rsidP="00FC45E1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C65A9B" w:rsidRPr="00346EC7" w:rsidRDefault="00C65A9B" w:rsidP="00FC45E1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C65A9B" w:rsidRPr="00346EC7" w:rsidRDefault="00C65A9B" w:rsidP="00FC45E1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83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5.2</w:t>
            </w:r>
          </w:p>
        </w:tc>
        <w:tc>
          <w:tcPr>
            <w:tcW w:w="4856" w:type="dxa"/>
          </w:tcPr>
          <w:p w:rsidR="00C65A9B" w:rsidRPr="0026096A" w:rsidRDefault="00C65A9B" w:rsidP="00FC45E1">
            <w:r w:rsidRPr="0026096A">
              <w:t>Районные молодежные конкурсы, фестивали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</w:pPr>
            <w:r>
              <w:t>83,0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>
              <w:t>38,0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C65A9B" w:rsidRDefault="00C65A9B" w:rsidP="00FC45E1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 w:rsidRPr="00F55525">
              <w:t>5.3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rPr>
                <w:b/>
              </w:rPr>
              <w:t>Итого по задаче 5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537"/>
        </w:trPr>
        <w:tc>
          <w:tcPr>
            <w:tcW w:w="14882" w:type="dxa"/>
            <w:gridSpan w:val="10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  <w:r w:rsidRPr="0026096A">
              <w:rPr>
                <w:b/>
              </w:rPr>
              <w:lastRenderedPageBreak/>
              <w:t>Задача 6.</w:t>
            </w:r>
            <w:r w:rsidRPr="0026096A"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C65A9B" w:rsidRPr="00F55525" w:rsidTr="00FC45E1">
        <w:trPr>
          <w:gridAfter w:val="1"/>
          <w:wAfter w:w="510" w:type="dxa"/>
          <w:trHeight w:val="1089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  <w:r>
              <w:t>6.1</w:t>
            </w:r>
          </w:p>
        </w:tc>
        <w:tc>
          <w:tcPr>
            <w:tcW w:w="4856" w:type="dxa"/>
          </w:tcPr>
          <w:p w:rsidR="00C65A9B" w:rsidRPr="0026096A" w:rsidRDefault="00C65A9B" w:rsidP="00FC45E1">
            <w:pPr>
              <w:rPr>
                <w:b/>
              </w:rPr>
            </w:pPr>
            <w:r w:rsidRPr="0026096A"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849" w:type="dxa"/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</w:pPr>
            <w:r w:rsidRPr="00435E01"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C65A9B" w:rsidRPr="00F60B7B" w:rsidRDefault="00C65A9B" w:rsidP="00FC45E1">
            <w:pPr>
              <w:jc w:val="center"/>
            </w:pPr>
            <w:r w:rsidRPr="00F60B7B"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</w:pPr>
            <w:r w:rsidRPr="0026096A">
              <w:t>УКМС</w:t>
            </w: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Default="00C65A9B" w:rsidP="00FC45E1">
            <w:pPr>
              <w:jc w:val="center"/>
            </w:pPr>
            <w:r>
              <w:t>6.2</w:t>
            </w:r>
          </w:p>
        </w:tc>
        <w:tc>
          <w:tcPr>
            <w:tcW w:w="4856" w:type="dxa"/>
          </w:tcPr>
          <w:p w:rsidR="00C65A9B" w:rsidRPr="00435E01" w:rsidRDefault="00C65A9B" w:rsidP="00FC45E1">
            <w:pPr>
              <w:rPr>
                <w:b/>
              </w:rPr>
            </w:pPr>
            <w:r w:rsidRPr="00435E01">
              <w:rPr>
                <w:b/>
              </w:rPr>
              <w:t>Итого по задаче 6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F55525" w:rsidTr="00FC45E1">
        <w:trPr>
          <w:gridAfter w:val="1"/>
          <w:wAfter w:w="510" w:type="dxa"/>
          <w:trHeight w:val="268"/>
        </w:trPr>
        <w:tc>
          <w:tcPr>
            <w:tcW w:w="661" w:type="dxa"/>
          </w:tcPr>
          <w:p w:rsidR="00C65A9B" w:rsidRPr="00F55525" w:rsidRDefault="00C65A9B" w:rsidP="00FC45E1">
            <w:pPr>
              <w:jc w:val="center"/>
            </w:pPr>
          </w:p>
        </w:tc>
        <w:tc>
          <w:tcPr>
            <w:tcW w:w="4856" w:type="dxa"/>
          </w:tcPr>
          <w:p w:rsidR="00C65A9B" w:rsidRPr="00435E01" w:rsidRDefault="00C65A9B" w:rsidP="00FC45E1">
            <w:pPr>
              <w:rPr>
                <w:b/>
              </w:rPr>
            </w:pPr>
            <w:r w:rsidRPr="00435E01">
              <w:rPr>
                <w:b/>
              </w:rPr>
              <w:t xml:space="preserve">ВСЕГО по </w:t>
            </w:r>
            <w:r w:rsidR="00F14274">
              <w:rPr>
                <w:b/>
              </w:rPr>
              <w:t>п</w:t>
            </w:r>
            <w:r w:rsidRPr="00435E01">
              <w:rPr>
                <w:b/>
              </w:rPr>
              <w:t>рограмме по годам</w:t>
            </w:r>
          </w:p>
        </w:tc>
        <w:tc>
          <w:tcPr>
            <w:tcW w:w="849" w:type="dxa"/>
          </w:tcPr>
          <w:p w:rsidR="00C65A9B" w:rsidRPr="00B205FA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5A9B" w:rsidRPr="00B205FA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26096A" w:rsidRDefault="00C65A9B" w:rsidP="00FC45E1">
            <w:pPr>
              <w:jc w:val="center"/>
              <w:rPr>
                <w:b/>
              </w:rPr>
            </w:pPr>
          </w:p>
        </w:tc>
      </w:tr>
      <w:tr w:rsidR="00C65A9B" w:rsidRPr="004330B4" w:rsidTr="00FC45E1">
        <w:trPr>
          <w:gridAfter w:val="1"/>
          <w:wAfter w:w="510" w:type="dxa"/>
          <w:trHeight w:hRule="exact" w:val="587"/>
        </w:trPr>
        <w:tc>
          <w:tcPr>
            <w:tcW w:w="661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C65A9B" w:rsidRPr="00435E01" w:rsidRDefault="00C65A9B" w:rsidP="00FC45E1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849" w:type="dxa"/>
          </w:tcPr>
          <w:p w:rsidR="00C65A9B" w:rsidRPr="00B205FA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0" w:type="dxa"/>
          </w:tcPr>
          <w:p w:rsidR="00C65A9B" w:rsidRPr="00B205FA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1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C65A9B" w:rsidRPr="004330B4" w:rsidTr="00FC45E1">
        <w:trPr>
          <w:gridAfter w:val="1"/>
          <w:wAfter w:w="510" w:type="dxa"/>
          <w:trHeight w:hRule="exact" w:val="426"/>
        </w:trPr>
        <w:tc>
          <w:tcPr>
            <w:tcW w:w="661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C65A9B" w:rsidRPr="00435E01" w:rsidRDefault="00C65A9B" w:rsidP="00FC45E1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 xml:space="preserve">бюджет </w:t>
            </w:r>
            <w:proofErr w:type="spellStart"/>
            <w:r w:rsidRPr="00435E01">
              <w:rPr>
                <w:rFonts w:eastAsia="Calibri"/>
              </w:rPr>
              <w:t>сельпоссоветов</w:t>
            </w:r>
            <w:proofErr w:type="spellEnd"/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C65A9B" w:rsidRPr="004330B4" w:rsidTr="00FC45E1">
        <w:trPr>
          <w:gridAfter w:val="1"/>
          <w:wAfter w:w="510" w:type="dxa"/>
          <w:trHeight w:hRule="exact" w:val="418"/>
        </w:trPr>
        <w:tc>
          <w:tcPr>
            <w:tcW w:w="661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C65A9B" w:rsidRPr="00435E01" w:rsidRDefault="00C65A9B" w:rsidP="00FC45E1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республиканский бюджет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2575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C65A9B" w:rsidRPr="004330B4" w:rsidTr="00FC45E1">
        <w:trPr>
          <w:trHeight w:hRule="exact" w:val="410"/>
        </w:trPr>
        <w:tc>
          <w:tcPr>
            <w:tcW w:w="661" w:type="dxa"/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C65A9B" w:rsidRPr="00435E01" w:rsidRDefault="00C65A9B" w:rsidP="00FC45E1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федеральный бюджет</w:t>
            </w:r>
          </w:p>
        </w:tc>
        <w:tc>
          <w:tcPr>
            <w:tcW w:w="849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C65A9B" w:rsidRPr="00435E01" w:rsidRDefault="00C65A9B" w:rsidP="00FC45E1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C65A9B" w:rsidRPr="004330B4" w:rsidRDefault="00C65A9B" w:rsidP="00FC45E1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5A9B" w:rsidRPr="004330B4" w:rsidRDefault="00C65A9B" w:rsidP="00FC45E1">
            <w:pPr>
              <w:spacing w:after="200" w:line="276" w:lineRule="auto"/>
            </w:pPr>
            <w:r>
              <w:t>»</w:t>
            </w:r>
          </w:p>
        </w:tc>
      </w:tr>
    </w:tbl>
    <w:p w:rsidR="00C65A9B" w:rsidRDefault="00C65A9B" w:rsidP="00C65A9B"/>
    <w:p w:rsidR="00C65A9B" w:rsidRDefault="00C65A9B" w:rsidP="00C65A9B"/>
    <w:p w:rsidR="00C65A9B" w:rsidRDefault="00C65A9B" w:rsidP="00C65A9B"/>
    <w:p w:rsidR="00C65A9B" w:rsidRDefault="00C65A9B" w:rsidP="00C65A9B">
      <w:r>
        <w:t xml:space="preserve">Управляющий делами </w:t>
      </w:r>
    </w:p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  <w:r>
        <w:t>Администрации Орджоникидзевского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253">
        <w:t xml:space="preserve">   </w:t>
      </w:r>
      <w:r>
        <w:t>Т.А.</w:t>
      </w:r>
      <w:r w:rsidR="00595253">
        <w:t xml:space="preserve"> </w:t>
      </w:r>
      <w:proofErr w:type="spellStart"/>
      <w:r>
        <w:t>Будникова</w:t>
      </w:r>
      <w:proofErr w:type="spellEnd"/>
    </w:p>
    <w:p w:rsidR="00C65A9B" w:rsidRDefault="00C65A9B" w:rsidP="00C65A9B"/>
    <w:p w:rsidR="00C65A9B" w:rsidRDefault="00C65A9B" w:rsidP="00C65A9B">
      <w:r>
        <w:br w:type="page"/>
      </w:r>
    </w:p>
    <w:tbl>
      <w:tblPr>
        <w:tblStyle w:val="aa"/>
        <w:tblW w:w="5920" w:type="dxa"/>
        <w:tblInd w:w="9464" w:type="dxa"/>
        <w:tblLook w:val="04A0" w:firstRow="1" w:lastRow="0" w:firstColumn="1" w:lastColumn="0" w:noHBand="0" w:noVBand="1"/>
      </w:tblPr>
      <w:tblGrid>
        <w:gridCol w:w="5920"/>
      </w:tblGrid>
      <w:tr w:rsidR="00C65A9B" w:rsidTr="00FC45E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4274" w:rsidRDefault="00C65A9B" w:rsidP="00C65A9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DD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t xml:space="preserve">2 </w:t>
            </w:r>
            <w:r w:rsidRPr="00BF3DD5">
              <w:rPr>
                <w:sz w:val="22"/>
                <w:szCs w:val="22"/>
              </w:rPr>
              <w:t>к программе</w:t>
            </w:r>
          </w:p>
          <w:p w:rsidR="00C65A9B" w:rsidRPr="00BF3DD5" w:rsidRDefault="00C65A9B" w:rsidP="00C65A9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«Молодежь Орджоникидзевского района»</w:t>
            </w:r>
          </w:p>
          <w:p w:rsidR="00C65A9B" w:rsidRDefault="00C65A9B" w:rsidP="00C65A9B">
            <w:pPr>
              <w:jc w:val="both"/>
              <w:rPr>
                <w:sz w:val="26"/>
                <w:szCs w:val="26"/>
              </w:rPr>
            </w:pPr>
          </w:p>
        </w:tc>
      </w:tr>
      <w:tr w:rsidR="00C65A9B" w:rsidTr="00FC45E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65A9B" w:rsidRDefault="00C65A9B" w:rsidP="00FC45E1"/>
        </w:tc>
      </w:tr>
    </w:tbl>
    <w:p w:rsidR="00C65A9B" w:rsidRPr="00A22663" w:rsidRDefault="00C65A9B" w:rsidP="00C65A9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22663">
        <w:rPr>
          <w:rFonts w:ascii="Times New Roman" w:hAnsi="Times New Roman" w:cs="Times New Roman"/>
          <w:sz w:val="26"/>
          <w:szCs w:val="26"/>
        </w:rPr>
        <w:t>План</w:t>
      </w:r>
      <w:r w:rsidRPr="00A22663">
        <w:rPr>
          <w:rFonts w:ascii="Times New Roman" w:hAnsi="Times New Roman" w:cs="Times New Roman"/>
          <w:sz w:val="26"/>
          <w:szCs w:val="26"/>
        </w:rPr>
        <w:br/>
        <w:t>реализации программы на очередной финансовый год и плановый период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08"/>
        <w:gridCol w:w="1824"/>
        <w:gridCol w:w="1684"/>
        <w:gridCol w:w="2107"/>
        <w:gridCol w:w="982"/>
        <w:gridCol w:w="841"/>
        <w:gridCol w:w="842"/>
        <w:gridCol w:w="1403"/>
        <w:gridCol w:w="983"/>
        <w:gridCol w:w="1126"/>
      </w:tblGrid>
      <w:tr w:rsidR="00C65A9B" w:rsidRPr="00EF5A41" w:rsidTr="00FC45E1">
        <w:trPr>
          <w:trHeight w:val="252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C65A9B" w:rsidRPr="00EF5A41" w:rsidTr="00FC45E1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C65A9B" w:rsidRPr="00EF5A41" w:rsidRDefault="00C65A9B" w:rsidP="00FC45E1">
            <w:r w:rsidRPr="00EF5A41">
              <w:rPr>
                <w:sz w:val="22"/>
                <w:szCs w:val="22"/>
              </w:rPr>
              <w:t>(2024-202</w:t>
            </w:r>
            <w:r>
              <w:rPr>
                <w:sz w:val="22"/>
                <w:szCs w:val="22"/>
              </w:rPr>
              <w:t>7</w:t>
            </w:r>
            <w:r w:rsidRPr="00EF5A41">
              <w:rPr>
                <w:sz w:val="22"/>
                <w:szCs w:val="22"/>
              </w:rPr>
              <w:t>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C65A9B" w:rsidRPr="00EF5A41" w:rsidTr="00FC45E1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C65A9B" w:rsidRPr="00EF5A41" w:rsidRDefault="00C65A9B" w:rsidP="00FC45E1">
            <w:r w:rsidRPr="00EF5A41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4</w:t>
            </w:r>
            <w:r w:rsidRPr="00EF5A41">
              <w:rPr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C65A9B" w:rsidRPr="00EF5A41" w:rsidRDefault="00C65A9B" w:rsidP="00FC45E1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jc w:val="center"/>
            </w:pPr>
            <w:r w:rsidRPr="00EF5A4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C65A9B" w:rsidRPr="00EF5A41" w:rsidTr="00FC45E1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65A9B" w:rsidRPr="00EF5A41" w:rsidTr="00FC45E1">
        <w:trPr>
          <w:trHeight w:val="50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left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Формирование у молодежи активной жизненной позиции, готовности к участи</w:t>
            </w:r>
            <w:r w:rsidR="00E46EDA">
              <w:rPr>
                <w:rFonts w:ascii="Times New Roman" w:hAnsi="Times New Roman"/>
                <w:sz w:val="22"/>
                <w:szCs w:val="22"/>
              </w:rPr>
              <w:t xml:space="preserve">ю в общественно – политической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 xml:space="preserve">жизни </w:t>
            </w:r>
          </w:p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C65A9B" w:rsidRPr="00EF5A41" w:rsidTr="00FC45E1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Слеты по формированию у молодежи активной жизненной позиции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Увеличение доли молодежи, привлекаемой к участию в творческих мероприятиях до 47</w:t>
            </w:r>
            <w:r w:rsidR="00CC046A">
              <w:rPr>
                <w:rFonts w:ascii="Times New Roman" w:hAnsi="Times New Roman"/>
                <w:sz w:val="22"/>
                <w:szCs w:val="22"/>
              </w:rPr>
              <w:t>,5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r w:rsidRPr="00EF5A41">
              <w:rPr>
                <w:b/>
                <w:sz w:val="22"/>
                <w:szCs w:val="22"/>
              </w:rPr>
              <w:t>Задача 2.</w:t>
            </w:r>
            <w:r w:rsidRPr="00EF5A41">
              <w:rPr>
                <w:sz w:val="22"/>
                <w:szCs w:val="22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C65A9B" w:rsidRPr="00EF5A41" w:rsidTr="00FC45E1">
        <w:trPr>
          <w:trHeight w:val="74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</w:pPr>
            <w:r w:rsidRPr="00EF5A41">
              <w:rPr>
                <w:sz w:val="22"/>
                <w:szCs w:val="22"/>
              </w:rPr>
              <w:t>Увеличение количества мо</w:t>
            </w:r>
            <w:r w:rsidR="00E46EDA">
              <w:rPr>
                <w:sz w:val="22"/>
                <w:szCs w:val="22"/>
              </w:rPr>
              <w:t xml:space="preserve">лодежи, привлекаемой к участию </w:t>
            </w:r>
            <w:r w:rsidRPr="00EF5A41">
              <w:rPr>
                <w:sz w:val="22"/>
                <w:szCs w:val="22"/>
              </w:rPr>
              <w:t xml:space="preserve">в клубных формированиях, </w:t>
            </w:r>
            <w:r w:rsidRPr="00EF5A41">
              <w:rPr>
                <w:sz w:val="22"/>
                <w:szCs w:val="22"/>
              </w:rPr>
              <w:lastRenderedPageBreak/>
              <w:t>молодежных объединениях до 1050 человек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Создание и поддержка деятельности детских и молодежных объединений</w:t>
            </w:r>
          </w:p>
        </w:tc>
      </w:tr>
      <w:tr w:rsidR="00C65A9B" w:rsidRPr="00EF5A41" w:rsidTr="00FC45E1">
        <w:trPr>
          <w:trHeight w:val="17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Встречи, семинары по ориентации молодежи в социально-экономическом пространстве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Решение проблем социализации молодежи в культурной среде</w:t>
            </w:r>
          </w:p>
        </w:tc>
      </w:tr>
      <w:tr w:rsidR="00C65A9B" w:rsidRPr="00EF5A41" w:rsidTr="00FC45E1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Акции, конкурсы пропагандирующие здоровый образ жизни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</w:pPr>
            <w:r w:rsidRPr="00EF5A41">
              <w:rPr>
                <w:sz w:val="22"/>
                <w:szCs w:val="22"/>
              </w:rPr>
              <w:t>Увеличение творческого потенциала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. Сотрудничество с молодежными организациями и учреждениями</w:t>
            </w:r>
          </w:p>
        </w:tc>
      </w:tr>
      <w:tr w:rsidR="00C65A9B" w:rsidRPr="00EF5A41" w:rsidTr="00FC45E1">
        <w:trPr>
          <w:trHeight w:val="202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 xml:space="preserve"> Создание молодежных объединений на основе общих интересов с целью удовлетворения самореализации молодежи.</w:t>
            </w:r>
          </w:p>
          <w:p w:rsidR="00C65A9B" w:rsidRPr="00EF5A41" w:rsidRDefault="00C65A9B" w:rsidP="00FC45E1">
            <w:pPr>
              <w:keepNext/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124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молодежи.</w:t>
            </w:r>
          </w:p>
          <w:p w:rsidR="00C65A9B" w:rsidRPr="00EF5A41" w:rsidRDefault="00C65A9B" w:rsidP="00FC45E1">
            <w:pPr>
              <w:tabs>
                <w:tab w:val="left" w:pos="396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4E4916" w:rsidRDefault="00C65A9B" w:rsidP="00FC45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490"/>
        </w:trPr>
        <w:tc>
          <w:tcPr>
            <w:tcW w:w="15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left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6.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C65A9B" w:rsidRPr="00EF5A41" w:rsidTr="00FC45E1">
        <w:trPr>
          <w:trHeight w:val="2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 в сфере культуры до 81</w:t>
            </w:r>
            <w:r w:rsidR="00CC046A">
              <w:rPr>
                <w:sz w:val="22"/>
                <w:szCs w:val="22"/>
              </w:rPr>
              <w:t>,5</w:t>
            </w:r>
            <w:r w:rsidRPr="00EF5A41">
              <w:rPr>
                <w:sz w:val="22"/>
                <w:szCs w:val="22"/>
              </w:rPr>
              <w:t>%;</w:t>
            </w:r>
          </w:p>
          <w:p w:rsidR="00C65A9B" w:rsidRPr="00EF5A41" w:rsidRDefault="00C65A9B" w:rsidP="00FC45E1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FC45E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FC45E1">
        <w:trPr>
          <w:trHeight w:val="237"/>
        </w:trPr>
        <w:tc>
          <w:tcPr>
            <w:tcW w:w="8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FC45E1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154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4E4916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4E4916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8B1549" w:rsidRDefault="00C65A9B" w:rsidP="00FC45E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</w:tbl>
    <w:p w:rsidR="00C65A9B" w:rsidRPr="00B14DAE" w:rsidRDefault="00C65A9B" w:rsidP="00C65A9B">
      <w:pPr>
        <w:ind w:right="-709" w:firstLine="709"/>
        <w:jc w:val="right"/>
        <w:rPr>
          <w:sz w:val="26"/>
          <w:szCs w:val="26"/>
        </w:rPr>
      </w:pPr>
      <w:bookmarkStart w:id="8" w:name="sub_1821"/>
      <w:r w:rsidRPr="00B14DAE">
        <w:rPr>
          <w:sz w:val="26"/>
          <w:szCs w:val="26"/>
        </w:rPr>
        <w:t xml:space="preserve">» </w:t>
      </w:r>
    </w:p>
    <w:bookmarkEnd w:id="8"/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</w:p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</w:p>
    <w:p w:rsidR="000C55B2" w:rsidRDefault="000C55B2" w:rsidP="00BF3DD5">
      <w:pPr>
        <w:rPr>
          <w:sz w:val="22"/>
          <w:szCs w:val="22"/>
        </w:rPr>
      </w:pPr>
    </w:p>
    <w:p w:rsidR="000C55B2" w:rsidRDefault="000C55B2" w:rsidP="00BF3DD5">
      <w:pPr>
        <w:rPr>
          <w:sz w:val="22"/>
          <w:szCs w:val="22"/>
        </w:rPr>
      </w:pPr>
    </w:p>
    <w:p w:rsidR="000C55B2" w:rsidRDefault="000C55B2" w:rsidP="00BF3DD5">
      <w:pPr>
        <w:rPr>
          <w:sz w:val="22"/>
          <w:szCs w:val="22"/>
        </w:rPr>
      </w:pPr>
    </w:p>
    <w:p w:rsidR="007A70C6" w:rsidRDefault="007A70C6" w:rsidP="00BF3DD5">
      <w:pPr>
        <w:rPr>
          <w:sz w:val="22"/>
          <w:szCs w:val="22"/>
        </w:rPr>
      </w:pPr>
    </w:p>
    <w:p w:rsidR="00E95726" w:rsidRDefault="00E95726" w:rsidP="00BF3DD5">
      <w:pPr>
        <w:rPr>
          <w:sz w:val="22"/>
          <w:szCs w:val="22"/>
        </w:rPr>
      </w:pPr>
    </w:p>
    <w:p w:rsidR="000E2E5A" w:rsidRDefault="000E2E5A" w:rsidP="00BF3DD5">
      <w:pPr>
        <w:rPr>
          <w:sz w:val="22"/>
          <w:szCs w:val="22"/>
        </w:rPr>
      </w:pPr>
    </w:p>
    <w:p w:rsidR="000E2E5A" w:rsidRPr="00BF3DD5" w:rsidRDefault="000E2E5A" w:rsidP="00BF3DD5">
      <w:pPr>
        <w:rPr>
          <w:sz w:val="22"/>
          <w:szCs w:val="22"/>
        </w:rPr>
      </w:pPr>
    </w:p>
    <w:p w:rsidR="00C65A9B" w:rsidRDefault="00FF5B47" w:rsidP="006D4EB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65A9B" w:rsidRDefault="00C65A9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5B47" w:rsidRDefault="00C65A9B" w:rsidP="00C65A9B">
      <w:pPr>
        <w:ind w:left="99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910802" w:rsidRPr="00BF3DD5">
        <w:rPr>
          <w:sz w:val="22"/>
          <w:szCs w:val="22"/>
        </w:rPr>
        <w:t xml:space="preserve">Приложение </w:t>
      </w:r>
      <w:r w:rsidR="00CA5EBB" w:rsidRPr="00BF3DD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241C72" w:rsidRPr="00BF3DD5">
        <w:rPr>
          <w:sz w:val="22"/>
          <w:szCs w:val="22"/>
        </w:rPr>
        <w:t>к</w:t>
      </w:r>
      <w:r w:rsidR="00910802" w:rsidRPr="00BF3DD5">
        <w:rPr>
          <w:sz w:val="22"/>
          <w:szCs w:val="22"/>
        </w:rPr>
        <w:t xml:space="preserve"> </w:t>
      </w:r>
      <w:r w:rsidR="00F14274">
        <w:rPr>
          <w:sz w:val="22"/>
          <w:szCs w:val="22"/>
        </w:rPr>
        <w:t>п</w:t>
      </w:r>
      <w:r w:rsidR="00910802" w:rsidRPr="00BF3DD5">
        <w:rPr>
          <w:sz w:val="22"/>
          <w:szCs w:val="22"/>
        </w:rPr>
        <w:t xml:space="preserve">рограмме </w:t>
      </w:r>
    </w:p>
    <w:p w:rsidR="00910802" w:rsidRPr="00842EC3" w:rsidRDefault="00FF5B47" w:rsidP="00FF5B47">
      <w:pPr>
        <w:ind w:left="84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10802" w:rsidRPr="00BF3DD5">
        <w:rPr>
          <w:sz w:val="22"/>
          <w:szCs w:val="22"/>
        </w:rPr>
        <w:t>«</w:t>
      </w:r>
      <w:r>
        <w:rPr>
          <w:sz w:val="22"/>
          <w:szCs w:val="22"/>
        </w:rPr>
        <w:t>Молодежь Орджоникидзевского района</w:t>
      </w:r>
      <w:r w:rsidR="00910802" w:rsidRPr="00BF3DD5">
        <w:rPr>
          <w:sz w:val="22"/>
          <w:szCs w:val="22"/>
        </w:rPr>
        <w:t xml:space="preserve">»  </w:t>
      </w:r>
    </w:p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Информация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 программы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992"/>
        <w:gridCol w:w="993"/>
        <w:gridCol w:w="2976"/>
        <w:gridCol w:w="5954"/>
      </w:tblGrid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910802" w:rsidRPr="00BF3DD5" w:rsidTr="00F14274">
        <w:tc>
          <w:tcPr>
            <w:tcW w:w="3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910802" w:rsidRPr="00BF3DD5" w:rsidTr="00F14274">
        <w:tc>
          <w:tcPr>
            <w:tcW w:w="3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F3DD5">
            <w:pPr>
              <w:pStyle w:val="ad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5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F14274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B95902" w:rsidRDefault="00B95902" w:rsidP="000C55B2">
      <w:pPr>
        <w:rPr>
          <w:sz w:val="22"/>
          <w:szCs w:val="22"/>
        </w:rPr>
      </w:pPr>
    </w:p>
    <w:p w:rsidR="000C55B2" w:rsidRDefault="000C55B2" w:rsidP="000C55B2">
      <w:pPr>
        <w:rPr>
          <w:sz w:val="22"/>
          <w:szCs w:val="22"/>
        </w:rPr>
      </w:pPr>
    </w:p>
    <w:p w:rsidR="00B95902" w:rsidRDefault="00B9590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Default="000C55B2" w:rsidP="00910802">
      <w:pPr>
        <w:ind w:left="7080"/>
        <w:jc w:val="center"/>
        <w:rPr>
          <w:sz w:val="22"/>
          <w:szCs w:val="22"/>
        </w:rPr>
      </w:pPr>
    </w:p>
    <w:p w:rsidR="000C55B2" w:rsidRPr="00BF3DD5" w:rsidRDefault="000C55B2" w:rsidP="00910802">
      <w:pPr>
        <w:ind w:left="7080"/>
        <w:jc w:val="center"/>
        <w:rPr>
          <w:sz w:val="22"/>
          <w:szCs w:val="22"/>
        </w:rPr>
      </w:pPr>
    </w:p>
    <w:p w:rsidR="005E68AB" w:rsidRDefault="005E68AB" w:rsidP="00910802">
      <w:pPr>
        <w:ind w:left="7080"/>
        <w:jc w:val="center"/>
        <w:rPr>
          <w:sz w:val="22"/>
          <w:szCs w:val="22"/>
        </w:rPr>
      </w:pPr>
    </w:p>
    <w:p w:rsidR="00842EC3" w:rsidRPr="00BF3DD5" w:rsidRDefault="00842EC3" w:rsidP="00910802">
      <w:pPr>
        <w:ind w:left="7080"/>
        <w:jc w:val="center"/>
        <w:rPr>
          <w:sz w:val="22"/>
          <w:szCs w:val="22"/>
        </w:rPr>
      </w:pPr>
    </w:p>
    <w:p w:rsidR="00C65A9B" w:rsidRDefault="000F022D" w:rsidP="00997CE9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364C">
        <w:rPr>
          <w:sz w:val="22"/>
          <w:szCs w:val="22"/>
        </w:rPr>
        <w:t xml:space="preserve"> </w:t>
      </w:r>
    </w:p>
    <w:p w:rsidR="00F14274" w:rsidRDefault="00C65A9B" w:rsidP="00C65A9B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14274" w:rsidRDefault="00F14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5B47" w:rsidRDefault="00C65A9B" w:rsidP="00C65A9B">
      <w:pPr>
        <w:ind w:left="99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10802" w:rsidRPr="00BF3DD5">
        <w:rPr>
          <w:sz w:val="22"/>
          <w:szCs w:val="22"/>
        </w:rPr>
        <w:t xml:space="preserve">Приложение </w:t>
      </w:r>
      <w:r w:rsidR="00C55311" w:rsidRPr="00BF3DD5">
        <w:rPr>
          <w:sz w:val="22"/>
          <w:szCs w:val="22"/>
        </w:rPr>
        <w:t>4</w:t>
      </w:r>
      <w:r w:rsidR="00E46EDA">
        <w:rPr>
          <w:sz w:val="22"/>
          <w:szCs w:val="22"/>
        </w:rPr>
        <w:t xml:space="preserve"> </w:t>
      </w:r>
      <w:bookmarkStart w:id="9" w:name="_GoBack"/>
      <w:bookmarkEnd w:id="9"/>
      <w:r>
        <w:rPr>
          <w:sz w:val="22"/>
          <w:szCs w:val="22"/>
        </w:rPr>
        <w:t xml:space="preserve">к </w:t>
      </w:r>
      <w:r w:rsidR="00F14274">
        <w:rPr>
          <w:sz w:val="22"/>
          <w:szCs w:val="22"/>
        </w:rPr>
        <w:t>п</w:t>
      </w:r>
      <w:r>
        <w:rPr>
          <w:sz w:val="22"/>
          <w:szCs w:val="22"/>
        </w:rPr>
        <w:t>р</w:t>
      </w:r>
      <w:r w:rsidR="00AF21FE" w:rsidRPr="00BF3DD5">
        <w:rPr>
          <w:sz w:val="22"/>
          <w:szCs w:val="22"/>
        </w:rPr>
        <w:t xml:space="preserve">ограмме </w:t>
      </w:r>
    </w:p>
    <w:p w:rsidR="005E68AB" w:rsidRPr="00BF3DD5" w:rsidRDefault="00FF5B47" w:rsidP="00FF5B47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64C">
        <w:rPr>
          <w:sz w:val="22"/>
          <w:szCs w:val="22"/>
        </w:rPr>
        <w:t xml:space="preserve">             </w:t>
      </w:r>
      <w:r w:rsidR="00AF21FE" w:rsidRPr="00BF3DD5">
        <w:rPr>
          <w:sz w:val="22"/>
          <w:szCs w:val="22"/>
        </w:rPr>
        <w:t>«</w:t>
      </w:r>
      <w:r w:rsidR="00364363">
        <w:rPr>
          <w:sz w:val="22"/>
          <w:szCs w:val="22"/>
        </w:rPr>
        <w:t>Молодежь</w:t>
      </w:r>
      <w:r>
        <w:rPr>
          <w:sz w:val="22"/>
          <w:szCs w:val="22"/>
        </w:rPr>
        <w:t xml:space="preserve"> Орджоникидзевского района</w:t>
      </w:r>
      <w:r w:rsidR="00842EC3">
        <w:rPr>
          <w:sz w:val="22"/>
          <w:szCs w:val="22"/>
        </w:rPr>
        <w:t>»</w:t>
      </w:r>
    </w:p>
    <w:p w:rsidR="00910802" w:rsidRPr="00BF3DD5" w:rsidRDefault="00910802" w:rsidP="00020CC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020CC2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E46EDA" w:rsidP="00947C3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(наименование муниципальной 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программы (подпрограммы) Орджоникидзевского района)</w:t>
            </w:r>
          </w:p>
        </w:tc>
      </w:tr>
    </w:tbl>
    <w:p w:rsidR="00910802" w:rsidRPr="00BF3DD5" w:rsidRDefault="00910802" w:rsidP="00947C32">
      <w:pPr>
        <w:ind w:firstLine="69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за _________________________20 ___</w:t>
      </w:r>
      <w:r w:rsidR="003C222B">
        <w:rPr>
          <w:sz w:val="22"/>
          <w:szCs w:val="22"/>
        </w:rPr>
        <w:t xml:space="preserve"> </w:t>
      </w:r>
      <w:r w:rsidRPr="00BF3DD5">
        <w:rPr>
          <w:sz w:val="22"/>
          <w:szCs w:val="22"/>
        </w:rPr>
        <w:t>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10802" w:rsidRPr="00BF3DD5" w:rsidRDefault="00910802" w:rsidP="00947C32">
      <w:pPr>
        <w:ind w:left="5664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C222B" w:rsidP="003C22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Профинанси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C222B" w:rsidP="00B0465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2B" w:rsidRDefault="005E2D41" w:rsidP="005E2D41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222B" w:rsidRDefault="00910802" w:rsidP="005E2D41">
            <w:pPr>
              <w:pStyle w:val="ad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</w:t>
            </w:r>
            <w:r w:rsidR="003C222B">
              <w:rPr>
                <w:rFonts w:ascii="Times New Roman" w:hAnsi="Times New Roman"/>
                <w:sz w:val="22"/>
                <w:szCs w:val="22"/>
              </w:rPr>
              <w:t>ыполне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нных</w:t>
            </w:r>
            <w:r w:rsidR="003C22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0802" w:rsidRPr="00BF3DD5" w:rsidRDefault="00910802" w:rsidP="005E2D41">
            <w:pPr>
              <w:pStyle w:val="ad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мероприятий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10802" w:rsidRPr="00BF3DD5" w:rsidRDefault="003C222B" w:rsidP="003C22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нения</w:t>
            </w:r>
            <w:hyperlink w:anchor="sub_1810" w:history="1">
              <w:r w:rsidR="00910802" w:rsidRPr="00BF3DD5">
                <w:rPr>
                  <w:rStyle w:val="ab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="00910802"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910802" w:rsidRPr="00456B96" w:rsidRDefault="00910802" w:rsidP="00910802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456B96" w:rsidRDefault="00910802" w:rsidP="00215860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 xml:space="preserve"> подпрограмме. </w:t>
      </w:r>
    </w:p>
    <w:p w:rsidR="00203A68" w:rsidRPr="00456B96" w:rsidRDefault="00910802" w:rsidP="00215860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203A68" w:rsidRPr="00BF3DD5" w:rsidRDefault="00203A68" w:rsidP="00910802">
      <w:pPr>
        <w:ind w:left="7080"/>
        <w:jc w:val="center"/>
        <w:rPr>
          <w:sz w:val="22"/>
          <w:szCs w:val="22"/>
        </w:rPr>
      </w:pPr>
    </w:p>
    <w:p w:rsidR="00C65A9B" w:rsidRDefault="00C65A9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022D" w:rsidRDefault="000F022D" w:rsidP="000F02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910802" w:rsidRPr="00BF3DD5">
        <w:rPr>
          <w:sz w:val="22"/>
          <w:szCs w:val="22"/>
        </w:rPr>
        <w:t>Приложение</w:t>
      </w:r>
      <w:r w:rsidR="004E371E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r w:rsidR="004D5CA5" w:rsidRPr="00BF3DD5">
        <w:rPr>
          <w:sz w:val="22"/>
          <w:szCs w:val="22"/>
        </w:rPr>
        <w:t xml:space="preserve">к </w:t>
      </w:r>
      <w:r w:rsidR="00F14274">
        <w:rPr>
          <w:sz w:val="22"/>
          <w:szCs w:val="22"/>
        </w:rPr>
        <w:t>п</w:t>
      </w:r>
      <w:r w:rsidR="004D5CA5" w:rsidRPr="00BF3DD5">
        <w:rPr>
          <w:sz w:val="22"/>
          <w:szCs w:val="22"/>
        </w:rPr>
        <w:t>рограмме</w:t>
      </w:r>
    </w:p>
    <w:p w:rsidR="004D5CA5" w:rsidRPr="00BF3DD5" w:rsidRDefault="00BB364C" w:rsidP="000F022D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5CA5" w:rsidRPr="00BF3DD5">
        <w:rPr>
          <w:sz w:val="22"/>
          <w:szCs w:val="22"/>
        </w:rPr>
        <w:t xml:space="preserve"> «</w:t>
      </w:r>
      <w:r w:rsidR="000F022D">
        <w:rPr>
          <w:sz w:val="22"/>
          <w:szCs w:val="22"/>
        </w:rPr>
        <w:t>Молодежь Орджоникидзевского района</w:t>
      </w:r>
      <w:r w:rsidR="00842EC3">
        <w:rPr>
          <w:sz w:val="22"/>
          <w:szCs w:val="22"/>
        </w:rPr>
        <w:t>»</w:t>
      </w:r>
      <w:r w:rsidR="004D5CA5" w:rsidRPr="00BF3DD5">
        <w:rPr>
          <w:sz w:val="22"/>
          <w:szCs w:val="22"/>
        </w:rPr>
        <w:tab/>
      </w:r>
      <w:r w:rsidR="004D5CA5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</w:p>
    <w:p w:rsidR="00910802" w:rsidRPr="00B95902" w:rsidRDefault="00910802" w:rsidP="00B95902">
      <w:pPr>
        <w:jc w:val="center"/>
        <w:rPr>
          <w:b/>
          <w:sz w:val="22"/>
          <w:szCs w:val="22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910802" w:rsidRPr="00BF3DD5" w:rsidTr="00B04658">
        <w:tc>
          <w:tcPr>
            <w:tcW w:w="4360" w:type="dxa"/>
          </w:tcPr>
          <w:p w:rsidR="00910802" w:rsidRPr="00BF3DD5" w:rsidRDefault="00910802" w:rsidP="00B04658"/>
        </w:tc>
      </w:tr>
    </w:tbl>
    <w:p w:rsidR="00910802" w:rsidRPr="00BF3DD5" w:rsidRDefault="00910802" w:rsidP="00B959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программы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</w:t>
      </w:r>
      <w:r w:rsidR="00892326">
        <w:rPr>
          <w:rFonts w:ascii="Times New Roman" w:hAnsi="Times New Roman" w:cs="Times New Roman"/>
          <w:b/>
        </w:rPr>
        <w:t>за ______</w:t>
      </w:r>
      <w:r w:rsidRPr="00BF3DD5">
        <w:rPr>
          <w:rFonts w:ascii="Times New Roman" w:hAnsi="Times New Roman" w:cs="Times New Roman"/>
          <w:b/>
        </w:rPr>
        <w:t xml:space="preserve"> год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10802" w:rsidRPr="00BF3DD5" w:rsidRDefault="00910802" w:rsidP="0091080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910802" w:rsidRPr="00BF3DD5" w:rsidTr="00A129A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10802" w:rsidRPr="00BF3DD5" w:rsidTr="00A129A4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674065" w:rsidRDefault="00674065" w:rsidP="00910802">
      <w:pPr>
        <w:pStyle w:val="ae"/>
        <w:ind w:left="-426"/>
        <w:jc w:val="center"/>
        <w:rPr>
          <w:rFonts w:ascii="Times New Roman" w:hAnsi="Times New Roman" w:cs="Times New Roman"/>
        </w:rPr>
      </w:pPr>
    </w:p>
    <w:p w:rsidR="00910802" w:rsidRPr="00BF3DD5" w:rsidRDefault="00910802" w:rsidP="00910802">
      <w:pPr>
        <w:pStyle w:val="ae"/>
        <w:ind w:left="-426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910802" w:rsidRPr="00BF3DD5" w:rsidSect="00C813F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CD" w:rsidRDefault="001639CD" w:rsidP="001C05EE">
      <w:r>
        <w:separator/>
      </w:r>
    </w:p>
  </w:endnote>
  <w:endnote w:type="continuationSeparator" w:id="0">
    <w:p w:rsidR="001639CD" w:rsidRDefault="001639CD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2966"/>
    </w:sdtPr>
    <w:sdtEndPr/>
    <w:sdtContent>
      <w:p w:rsidR="00187136" w:rsidRDefault="001871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87136" w:rsidRDefault="001871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4574"/>
    </w:sdtPr>
    <w:sdtEndPr/>
    <w:sdtContent>
      <w:p w:rsidR="00187136" w:rsidRDefault="001639CD">
        <w:pPr>
          <w:pStyle w:val="a8"/>
          <w:jc w:val="right"/>
        </w:pPr>
      </w:p>
    </w:sdtContent>
  </w:sdt>
  <w:p w:rsidR="00187136" w:rsidRDefault="00187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CD" w:rsidRDefault="001639CD" w:rsidP="001C05EE">
      <w:r>
        <w:separator/>
      </w:r>
    </w:p>
  </w:footnote>
  <w:footnote w:type="continuationSeparator" w:id="0">
    <w:p w:rsidR="001639CD" w:rsidRDefault="001639CD" w:rsidP="001C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36" w:rsidRDefault="00187136" w:rsidP="00D7407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7136" w:rsidRDefault="00187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187136" w:rsidRDefault="00187136">
        <w:pPr>
          <w:pStyle w:val="a6"/>
          <w:jc w:val="right"/>
        </w:pPr>
        <w:r>
          <w:t xml:space="preserve">     </w:t>
        </w:r>
      </w:p>
    </w:sdtContent>
  </w:sdt>
  <w:p w:rsidR="00187136" w:rsidRPr="007927FF" w:rsidRDefault="00187136" w:rsidP="00792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24A3435"/>
    <w:multiLevelType w:val="hybridMultilevel"/>
    <w:tmpl w:val="A8D46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954C7"/>
    <w:multiLevelType w:val="hybridMultilevel"/>
    <w:tmpl w:val="9CDE72E4"/>
    <w:lvl w:ilvl="0" w:tplc="F0207F1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0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41AE7"/>
    <w:rsid w:val="0004730D"/>
    <w:rsid w:val="00047CB9"/>
    <w:rsid w:val="000511CF"/>
    <w:rsid w:val="00052CDC"/>
    <w:rsid w:val="000539F8"/>
    <w:rsid w:val="0005493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392C"/>
    <w:rsid w:val="000F7691"/>
    <w:rsid w:val="001022C5"/>
    <w:rsid w:val="0011052B"/>
    <w:rsid w:val="001149EA"/>
    <w:rsid w:val="00116664"/>
    <w:rsid w:val="00120F22"/>
    <w:rsid w:val="00126284"/>
    <w:rsid w:val="00126A1D"/>
    <w:rsid w:val="00144C10"/>
    <w:rsid w:val="00151925"/>
    <w:rsid w:val="001541F9"/>
    <w:rsid w:val="00154688"/>
    <w:rsid w:val="00156218"/>
    <w:rsid w:val="00157752"/>
    <w:rsid w:val="001639CD"/>
    <w:rsid w:val="00172C23"/>
    <w:rsid w:val="00187136"/>
    <w:rsid w:val="00190318"/>
    <w:rsid w:val="00192216"/>
    <w:rsid w:val="00192CC6"/>
    <w:rsid w:val="00193C7D"/>
    <w:rsid w:val="001A660C"/>
    <w:rsid w:val="001A7A75"/>
    <w:rsid w:val="001B1225"/>
    <w:rsid w:val="001B424B"/>
    <w:rsid w:val="001C05EE"/>
    <w:rsid w:val="001C1D0B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212EA"/>
    <w:rsid w:val="002232BE"/>
    <w:rsid w:val="00224C7C"/>
    <w:rsid w:val="00226DFA"/>
    <w:rsid w:val="00230836"/>
    <w:rsid w:val="002315F5"/>
    <w:rsid w:val="002340F3"/>
    <w:rsid w:val="0023431C"/>
    <w:rsid w:val="00241C72"/>
    <w:rsid w:val="002504F5"/>
    <w:rsid w:val="00250AB9"/>
    <w:rsid w:val="00256D96"/>
    <w:rsid w:val="0026096A"/>
    <w:rsid w:val="0026151E"/>
    <w:rsid w:val="00261BBC"/>
    <w:rsid w:val="002627D5"/>
    <w:rsid w:val="00264113"/>
    <w:rsid w:val="0026642E"/>
    <w:rsid w:val="0027134B"/>
    <w:rsid w:val="002714E5"/>
    <w:rsid w:val="00292733"/>
    <w:rsid w:val="002A758F"/>
    <w:rsid w:val="002B5BC2"/>
    <w:rsid w:val="002C3899"/>
    <w:rsid w:val="002C5338"/>
    <w:rsid w:val="002E1D9C"/>
    <w:rsid w:val="002E4F0C"/>
    <w:rsid w:val="00306007"/>
    <w:rsid w:val="00306401"/>
    <w:rsid w:val="00310302"/>
    <w:rsid w:val="00332139"/>
    <w:rsid w:val="00346CE5"/>
    <w:rsid w:val="00347572"/>
    <w:rsid w:val="00351088"/>
    <w:rsid w:val="003609F9"/>
    <w:rsid w:val="00364363"/>
    <w:rsid w:val="00366465"/>
    <w:rsid w:val="00366712"/>
    <w:rsid w:val="00374765"/>
    <w:rsid w:val="00380069"/>
    <w:rsid w:val="00383966"/>
    <w:rsid w:val="00383F99"/>
    <w:rsid w:val="003915E2"/>
    <w:rsid w:val="0039311C"/>
    <w:rsid w:val="00394D13"/>
    <w:rsid w:val="00396F3E"/>
    <w:rsid w:val="003A32E3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0DB3"/>
    <w:rsid w:val="003C222B"/>
    <w:rsid w:val="003C30F2"/>
    <w:rsid w:val="003C62BA"/>
    <w:rsid w:val="003C78B6"/>
    <w:rsid w:val="003E17EA"/>
    <w:rsid w:val="003E1C4C"/>
    <w:rsid w:val="003F2E4A"/>
    <w:rsid w:val="003F42C0"/>
    <w:rsid w:val="004074D7"/>
    <w:rsid w:val="00414DFE"/>
    <w:rsid w:val="00415372"/>
    <w:rsid w:val="00415F64"/>
    <w:rsid w:val="0041647E"/>
    <w:rsid w:val="00416C20"/>
    <w:rsid w:val="004178A5"/>
    <w:rsid w:val="004264B3"/>
    <w:rsid w:val="00426D76"/>
    <w:rsid w:val="00433FEA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51A9"/>
    <w:rsid w:val="004B0515"/>
    <w:rsid w:val="004B2055"/>
    <w:rsid w:val="004C04C3"/>
    <w:rsid w:val="004C0EA5"/>
    <w:rsid w:val="004C0EF4"/>
    <w:rsid w:val="004C4F86"/>
    <w:rsid w:val="004C5849"/>
    <w:rsid w:val="004C6714"/>
    <w:rsid w:val="004D0EE0"/>
    <w:rsid w:val="004D2F06"/>
    <w:rsid w:val="004D5CA5"/>
    <w:rsid w:val="004E371E"/>
    <w:rsid w:val="004E6689"/>
    <w:rsid w:val="004E6F44"/>
    <w:rsid w:val="004F4BC6"/>
    <w:rsid w:val="004F6D92"/>
    <w:rsid w:val="00502894"/>
    <w:rsid w:val="00506D9A"/>
    <w:rsid w:val="00513F83"/>
    <w:rsid w:val="00514B95"/>
    <w:rsid w:val="005152D8"/>
    <w:rsid w:val="0053527C"/>
    <w:rsid w:val="0054393E"/>
    <w:rsid w:val="00546CF3"/>
    <w:rsid w:val="005500D8"/>
    <w:rsid w:val="005552E1"/>
    <w:rsid w:val="00571414"/>
    <w:rsid w:val="0057752B"/>
    <w:rsid w:val="00577D11"/>
    <w:rsid w:val="005871BE"/>
    <w:rsid w:val="00594320"/>
    <w:rsid w:val="00595253"/>
    <w:rsid w:val="00595917"/>
    <w:rsid w:val="005A2F60"/>
    <w:rsid w:val="005B0015"/>
    <w:rsid w:val="005C45CA"/>
    <w:rsid w:val="005C4C4C"/>
    <w:rsid w:val="005C57DC"/>
    <w:rsid w:val="005D21F2"/>
    <w:rsid w:val="005E0F61"/>
    <w:rsid w:val="005E2D41"/>
    <w:rsid w:val="005E68AB"/>
    <w:rsid w:val="005F5232"/>
    <w:rsid w:val="005F77D3"/>
    <w:rsid w:val="005F7D80"/>
    <w:rsid w:val="00621DBE"/>
    <w:rsid w:val="00626BF7"/>
    <w:rsid w:val="006323CE"/>
    <w:rsid w:val="00632880"/>
    <w:rsid w:val="006349AA"/>
    <w:rsid w:val="00634C5D"/>
    <w:rsid w:val="00636070"/>
    <w:rsid w:val="0064752C"/>
    <w:rsid w:val="0064763E"/>
    <w:rsid w:val="0065645C"/>
    <w:rsid w:val="0066256C"/>
    <w:rsid w:val="0066383A"/>
    <w:rsid w:val="00674065"/>
    <w:rsid w:val="00677BF6"/>
    <w:rsid w:val="006800C4"/>
    <w:rsid w:val="00684272"/>
    <w:rsid w:val="00693B4D"/>
    <w:rsid w:val="006952DF"/>
    <w:rsid w:val="006A282C"/>
    <w:rsid w:val="006A5E22"/>
    <w:rsid w:val="006A7845"/>
    <w:rsid w:val="006B376D"/>
    <w:rsid w:val="006C2088"/>
    <w:rsid w:val="006C5824"/>
    <w:rsid w:val="006D092B"/>
    <w:rsid w:val="006D4EBF"/>
    <w:rsid w:val="006D6778"/>
    <w:rsid w:val="006D7F6A"/>
    <w:rsid w:val="006F00BB"/>
    <w:rsid w:val="006F513F"/>
    <w:rsid w:val="00704826"/>
    <w:rsid w:val="00713C73"/>
    <w:rsid w:val="00723F38"/>
    <w:rsid w:val="00725BE6"/>
    <w:rsid w:val="00734C4C"/>
    <w:rsid w:val="0073646F"/>
    <w:rsid w:val="00737155"/>
    <w:rsid w:val="00737D40"/>
    <w:rsid w:val="007457FB"/>
    <w:rsid w:val="00750187"/>
    <w:rsid w:val="00753638"/>
    <w:rsid w:val="007555DA"/>
    <w:rsid w:val="00757211"/>
    <w:rsid w:val="0076406B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97A66"/>
    <w:rsid w:val="007A2027"/>
    <w:rsid w:val="007A3798"/>
    <w:rsid w:val="007A5911"/>
    <w:rsid w:val="007A70C6"/>
    <w:rsid w:val="007B5E13"/>
    <w:rsid w:val="007C0929"/>
    <w:rsid w:val="007C275D"/>
    <w:rsid w:val="007C59CA"/>
    <w:rsid w:val="007C7465"/>
    <w:rsid w:val="007D50F2"/>
    <w:rsid w:val="007D6781"/>
    <w:rsid w:val="007F0B02"/>
    <w:rsid w:val="007F48E2"/>
    <w:rsid w:val="007F637F"/>
    <w:rsid w:val="00804FDC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47823"/>
    <w:rsid w:val="00850345"/>
    <w:rsid w:val="00853349"/>
    <w:rsid w:val="00857C8C"/>
    <w:rsid w:val="0086318C"/>
    <w:rsid w:val="0086389B"/>
    <w:rsid w:val="00873B67"/>
    <w:rsid w:val="0087437F"/>
    <w:rsid w:val="008812E0"/>
    <w:rsid w:val="0088755D"/>
    <w:rsid w:val="00890361"/>
    <w:rsid w:val="00892326"/>
    <w:rsid w:val="00892815"/>
    <w:rsid w:val="008A2476"/>
    <w:rsid w:val="008A3505"/>
    <w:rsid w:val="008B11FC"/>
    <w:rsid w:val="008B71C9"/>
    <w:rsid w:val="008C0474"/>
    <w:rsid w:val="008C4EC5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3031E"/>
    <w:rsid w:val="00931092"/>
    <w:rsid w:val="00932146"/>
    <w:rsid w:val="00934629"/>
    <w:rsid w:val="009367F9"/>
    <w:rsid w:val="00947C32"/>
    <w:rsid w:val="00952153"/>
    <w:rsid w:val="00960AB5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59C5"/>
    <w:rsid w:val="00997CE9"/>
    <w:rsid w:val="009A02FB"/>
    <w:rsid w:val="009A0A95"/>
    <w:rsid w:val="009A0CFF"/>
    <w:rsid w:val="009A28B2"/>
    <w:rsid w:val="009A6A6C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EFB"/>
    <w:rsid w:val="00A67E1F"/>
    <w:rsid w:val="00A73AD2"/>
    <w:rsid w:val="00A90319"/>
    <w:rsid w:val="00A935FB"/>
    <w:rsid w:val="00A93A5D"/>
    <w:rsid w:val="00A94918"/>
    <w:rsid w:val="00AA7950"/>
    <w:rsid w:val="00AB1F6F"/>
    <w:rsid w:val="00AB24DD"/>
    <w:rsid w:val="00AB42C8"/>
    <w:rsid w:val="00AB4B1B"/>
    <w:rsid w:val="00AB5B59"/>
    <w:rsid w:val="00AC5944"/>
    <w:rsid w:val="00AD3DB3"/>
    <w:rsid w:val="00AD5E1F"/>
    <w:rsid w:val="00AD7DBB"/>
    <w:rsid w:val="00AE08A3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3DA"/>
    <w:rsid w:val="00B166F3"/>
    <w:rsid w:val="00B16EC0"/>
    <w:rsid w:val="00B2201C"/>
    <w:rsid w:val="00B230FF"/>
    <w:rsid w:val="00B31CEE"/>
    <w:rsid w:val="00B4687C"/>
    <w:rsid w:val="00B5226B"/>
    <w:rsid w:val="00B53029"/>
    <w:rsid w:val="00B54E3C"/>
    <w:rsid w:val="00B556D6"/>
    <w:rsid w:val="00B56466"/>
    <w:rsid w:val="00B6216F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B30E5"/>
    <w:rsid w:val="00BB364C"/>
    <w:rsid w:val="00BB3EBE"/>
    <w:rsid w:val="00BB7F5E"/>
    <w:rsid w:val="00BC395B"/>
    <w:rsid w:val="00BD1388"/>
    <w:rsid w:val="00BE1188"/>
    <w:rsid w:val="00BE5926"/>
    <w:rsid w:val="00BF3DD5"/>
    <w:rsid w:val="00C01718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5A9B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C046A"/>
    <w:rsid w:val="00CD3232"/>
    <w:rsid w:val="00CE1CF8"/>
    <w:rsid w:val="00CE2CEA"/>
    <w:rsid w:val="00CE58C3"/>
    <w:rsid w:val="00CF15BA"/>
    <w:rsid w:val="00CF3336"/>
    <w:rsid w:val="00CF3A61"/>
    <w:rsid w:val="00CF3B23"/>
    <w:rsid w:val="00CF550E"/>
    <w:rsid w:val="00CF5EC5"/>
    <w:rsid w:val="00CF65E5"/>
    <w:rsid w:val="00D0238D"/>
    <w:rsid w:val="00D131E0"/>
    <w:rsid w:val="00D2396B"/>
    <w:rsid w:val="00D24598"/>
    <w:rsid w:val="00D27AEC"/>
    <w:rsid w:val="00D32360"/>
    <w:rsid w:val="00D335AD"/>
    <w:rsid w:val="00D36171"/>
    <w:rsid w:val="00D421A8"/>
    <w:rsid w:val="00D43402"/>
    <w:rsid w:val="00D5295C"/>
    <w:rsid w:val="00D56E53"/>
    <w:rsid w:val="00D60573"/>
    <w:rsid w:val="00D62385"/>
    <w:rsid w:val="00D65DA2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A597A"/>
    <w:rsid w:val="00DB4607"/>
    <w:rsid w:val="00DB71F1"/>
    <w:rsid w:val="00DC1D8F"/>
    <w:rsid w:val="00DC4AB0"/>
    <w:rsid w:val="00DC718A"/>
    <w:rsid w:val="00DD2149"/>
    <w:rsid w:val="00DD5D60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5E08"/>
    <w:rsid w:val="00E46EDA"/>
    <w:rsid w:val="00E47F97"/>
    <w:rsid w:val="00E50C7D"/>
    <w:rsid w:val="00E54659"/>
    <w:rsid w:val="00E55665"/>
    <w:rsid w:val="00E62856"/>
    <w:rsid w:val="00E66603"/>
    <w:rsid w:val="00E70C26"/>
    <w:rsid w:val="00E7400E"/>
    <w:rsid w:val="00E80B6B"/>
    <w:rsid w:val="00E84167"/>
    <w:rsid w:val="00E9487F"/>
    <w:rsid w:val="00E95726"/>
    <w:rsid w:val="00EA7C18"/>
    <w:rsid w:val="00EB22E6"/>
    <w:rsid w:val="00EB36C1"/>
    <w:rsid w:val="00EB47E2"/>
    <w:rsid w:val="00EC166D"/>
    <w:rsid w:val="00ED13F0"/>
    <w:rsid w:val="00ED2E25"/>
    <w:rsid w:val="00ED38F0"/>
    <w:rsid w:val="00EE07B7"/>
    <w:rsid w:val="00EE161D"/>
    <w:rsid w:val="00EE1678"/>
    <w:rsid w:val="00EE5AD8"/>
    <w:rsid w:val="00EF1BC9"/>
    <w:rsid w:val="00EF1C61"/>
    <w:rsid w:val="00F01DAC"/>
    <w:rsid w:val="00F0257A"/>
    <w:rsid w:val="00F0739F"/>
    <w:rsid w:val="00F104A6"/>
    <w:rsid w:val="00F12004"/>
    <w:rsid w:val="00F14274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21F3"/>
    <w:rsid w:val="00F67A95"/>
    <w:rsid w:val="00F77FAC"/>
    <w:rsid w:val="00F84BB0"/>
    <w:rsid w:val="00F853D8"/>
    <w:rsid w:val="00F90BB4"/>
    <w:rsid w:val="00F9337E"/>
    <w:rsid w:val="00F940F8"/>
    <w:rsid w:val="00F95847"/>
    <w:rsid w:val="00F95DFB"/>
    <w:rsid w:val="00F96996"/>
    <w:rsid w:val="00FA59FB"/>
    <w:rsid w:val="00FA7E9C"/>
    <w:rsid w:val="00FB090B"/>
    <w:rsid w:val="00FB1963"/>
    <w:rsid w:val="00FB3377"/>
    <w:rsid w:val="00FB4015"/>
    <w:rsid w:val="00FB4802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26248-405F-4BDC-B5E1-BDA5F1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F071-39D6-4F00-85F0-5286F83D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2023-02-06T07:18:00Z</cp:lastPrinted>
  <dcterms:created xsi:type="dcterms:W3CDTF">2023-02-03T07:15:00Z</dcterms:created>
  <dcterms:modified xsi:type="dcterms:W3CDTF">2023-02-17T02:55:00Z</dcterms:modified>
</cp:coreProperties>
</file>